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8"/>
        <w:gridCol w:w="450"/>
        <w:gridCol w:w="4230"/>
        <w:gridCol w:w="180"/>
        <w:gridCol w:w="4500"/>
        <w:tblGridChange w:id="0">
          <w:tblGrid>
            <w:gridCol w:w="558"/>
            <w:gridCol w:w="450"/>
            <w:gridCol w:w="4230"/>
            <w:gridCol w:w="180"/>
            <w:gridCol w:w="4500"/>
          </w:tblGrid>
        </w:tblGridChange>
      </w:tblGrid>
      <w:tr>
        <w:trPr>
          <w:trHeight w:val="4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1">
            <w:pPr>
              <w:contextualSpacing w:val="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I.</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TO ORDER</w:t>
              <w:tab/>
              <w:tab/>
              <w:tab/>
              <w:tab/>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COMMENT – Each speaker will be given a maximum of 4 minutes to address the senate about a non-agendized item or items, with a maximum of 15 minutes allowed for public comment. The senate may vote to extend public comment at any meeting. Please contact the senate secretary before the meeting when wishing to speak at public comment. The senate welcomes all speakers to participate in the discussion on agendized items.</w:t>
            </w:r>
          </w:p>
        </w:tc>
      </w:tr>
      <w:tr>
        <w:trPr>
          <w:trHeight w:val="4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B">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APPROVAL OF AGENDA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F">
            <w:pPr>
              <w:contextualSpacing w:val="0"/>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0">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APPROVAL OF THE MINUTES FROM: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5/07/2018</w:t>
            </w:r>
          </w:p>
        </w:tc>
      </w:tr>
      <w:tr>
        <w:trPr>
          <w:trHeight w:val="180" w:hRule="atLeast"/>
        </w:trPr>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5">
            <w:pPr>
              <w:contextualSpacing w:val="0"/>
              <w:jc w:val="center"/>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A">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PRESIDENTS REPORT</w:t>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F">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Employee FYE update</w:t>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4">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w:t>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9">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A">
            <w:pPr>
              <w:contextualSpacing w:val="0"/>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B">
            <w:pPr>
              <w:contextualSpacing w:val="0"/>
              <w:rPr>
                <w:rFonts w:ascii="Times New Roman" w:cs="Times New Roman" w:eastAsia="Times New Roman" w:hAnsi="Times New Roman"/>
                <w:sz w:val="24"/>
                <w:szCs w:val="24"/>
              </w:rPr>
            </w:pPr>
            <w:r w:rsidDel="00000000" w:rsidR="00000000" w:rsidRPr="00000000">
              <w:rPr>
                <w:rtl w:val="0"/>
              </w:rPr>
            </w:r>
          </w:p>
        </w:tc>
      </w:tr>
      <w:tr>
        <w:trPr>
          <w:trHeight w:val="120" w:hRule="atLeast"/>
        </w:trPr>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E">
            <w:pPr>
              <w:contextualSpacing w:val="0"/>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3">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COMMITTEES</w:t>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8">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w:t>
            </w:r>
          </w:p>
        </w:tc>
      </w:tr>
      <w:tr>
        <w:trPr>
          <w:trHeight w:val="140" w:hRule="atLeast"/>
        </w:trPr>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D">
            <w:pPr>
              <w:contextualSpacing w:val="0"/>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ITEMS</w:t>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7">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w:t>
            </w:r>
          </w:p>
        </w:tc>
      </w:tr>
      <w:tr>
        <w:trPr>
          <w:trHeight w:val="140" w:hRule="atLeast"/>
        </w:trPr>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C">
            <w:pPr>
              <w:contextualSpacing w:val="0"/>
              <w:jc w:val="center"/>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1">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INFORMATIONAL ITEMS</w:t>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6">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7">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Guided Pathways Presentation (Rafia, Hurvitz, Cassar, Hicks)</w:t>
            </w:r>
          </w:p>
        </w:tc>
      </w:tr>
    </w:tbl>
    <w:p w:rsidR="00000000" w:rsidDel="00000000" w:rsidP="00000000" w:rsidRDefault="00000000" w:rsidRPr="00000000" w14:paraId="0000005B">
      <w:pPr>
        <w:contextualSpacing w:val="0"/>
        <w:rPr>
          <w:rFonts w:ascii="Times New Roman" w:cs="Times New Roman" w:eastAsia="Times New Roman" w:hAnsi="Times New Roman"/>
          <w:sz w:val="24"/>
          <w:szCs w:val="24"/>
        </w:rPr>
      </w:pPr>
      <w:r w:rsidDel="00000000" w:rsidR="00000000" w:rsidRPr="00000000">
        <w:rPr>
          <w:rtl w:val="0"/>
        </w:rPr>
      </w:r>
    </w:p>
    <w:sectPr>
      <w:headerReference r:id="rId6" w:type="default"/>
      <w:footerReference r:id="rId7" w:type="default"/>
      <w:pgSz w:h="15840" w:w="12240"/>
      <w:pgMar w:bottom="1440" w:top="190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Academic Senate may move information items to action upon a 2/3 vote.</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{Section 5. Quorum“A simple majority of Senators including Senator designees recognized by the Chair at the openings of meetings shall constitute a quorum. Senator positions not filled by departments will not be includ</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quorum determination.” Average number of senators attending the first three Senate meetings, Fall, 2011: 54}</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01.22.18Jkv</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2362200</wp:posOffset>
          </wp:positionH>
          <wp:positionV relativeFrom="paragraph">
            <wp:posOffset>-123824</wp:posOffset>
          </wp:positionV>
          <wp:extent cx="1029084" cy="685800"/>
          <wp:effectExtent b="0" l="0" r="0" t="0"/>
          <wp:wrapSquare wrapText="bothSides" distB="0" distT="0" distL="0" distR="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029084" cy="685800"/>
                  </a:xfrm>
                  <a:prstGeom prst="rect"/>
                  <a:ln/>
                </pic:spPr>
              </pic:pic>
            </a:graphicData>
          </a:graphic>
        </wp:anchor>
      </w:drawing>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Grossmont College</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Academic Senate Meeting</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Thursday, March 15, 2018</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AGENDA</w:t>
      <w:br w:type="textWrapp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