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AC4544">
        <w:rPr>
          <w:rFonts w:ascii="Times New Roman" w:hAnsi="Times New Roman" w:cs="Times New Roman"/>
          <w:b/>
          <w:sz w:val="24"/>
          <w:szCs w:val="24"/>
        </w:rPr>
        <w:t>7</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490A0F" w:rsidRPr="00490A0F" w:rsidRDefault="00490A0F" w:rsidP="00490A0F">
      <w:pPr>
        <w:pStyle w:val="ListParagraph"/>
        <w:keepLines/>
        <w:numPr>
          <w:ilvl w:val="0"/>
          <w:numId w:val="12"/>
        </w:numPr>
        <w:suppressAutoHyphens/>
        <w:autoSpaceDE w:val="0"/>
        <w:autoSpaceDN w:val="0"/>
        <w:adjustRightInd w:val="0"/>
        <w:spacing w:after="0" w:line="240" w:lineRule="auto"/>
        <w:ind w:left="360"/>
        <w:rPr>
          <w:rFonts w:cs="Times New Roman"/>
          <w:color w:val="000000"/>
          <w:szCs w:val="24"/>
        </w:rPr>
      </w:pPr>
      <w:r w:rsidRPr="00490A0F">
        <w:rPr>
          <w:rFonts w:cs="Times New Roman"/>
          <w:color w:val="000000"/>
          <w:szCs w:val="24"/>
        </w:rPr>
        <w:t>Answer the following questions about the reaction (2 points):</w:t>
      </w:r>
    </w:p>
    <w:p w:rsidR="00490A0F" w:rsidRDefault="00490A0F" w:rsidP="00490A0F">
      <w:pPr>
        <w:pStyle w:val="ListParagraph"/>
        <w:keepLines/>
        <w:suppressAutoHyphens/>
        <w:autoSpaceDE w:val="0"/>
        <w:autoSpaceDN w:val="0"/>
        <w:adjustRightInd w:val="0"/>
        <w:spacing w:after="0" w:line="240" w:lineRule="auto"/>
        <w:ind w:left="360"/>
        <w:jc w:val="center"/>
      </w:pPr>
      <w:r>
        <w:rPr>
          <w:rFonts w:cs="Times New Roman"/>
          <w:color w:val="000000"/>
          <w:szCs w:val="24"/>
        </w:rPr>
        <w:t>C</w:t>
      </w:r>
      <w:r>
        <w:rPr>
          <w:rFonts w:cs="Times New Roman"/>
          <w:color w:val="000000"/>
          <w:szCs w:val="24"/>
          <w:vertAlign w:val="subscript"/>
        </w:rPr>
        <w:t xml:space="preserve"> (s)</w:t>
      </w:r>
      <w:r>
        <w:t xml:space="preserve"> + 2 H</w:t>
      </w:r>
      <w:r>
        <w:rPr>
          <w:vertAlign w:val="subscript"/>
        </w:rPr>
        <w:t>2 (g)</w:t>
      </w:r>
      <w:r>
        <w:t xml:space="preserve"> </w:t>
      </w:r>
      <w:r>
        <w:rPr>
          <w:rFonts w:cs="Times New Roman"/>
        </w:rPr>
        <w:t>→</w:t>
      </w:r>
      <w:r>
        <w:t xml:space="preserve"> CH</w:t>
      </w:r>
      <w:r w:rsidR="00E73E93">
        <w:rPr>
          <w:vertAlign w:val="subscript"/>
        </w:rPr>
        <w:t>4 (g</w:t>
      </w:r>
      <w:bookmarkStart w:id="0" w:name="_GoBack"/>
      <w:bookmarkEnd w:id="0"/>
      <w:r>
        <w:rPr>
          <w:vertAlign w:val="subscript"/>
        </w:rPr>
        <w:t>)</w:t>
      </w:r>
      <w:r>
        <w:t xml:space="preserve"> + 74.8 kJ</w:t>
      </w:r>
    </w:p>
    <w:p w:rsidR="00490A0F" w:rsidRDefault="00490A0F" w:rsidP="00490A0F">
      <w:pPr>
        <w:pStyle w:val="ListParagraph"/>
        <w:keepLines/>
        <w:numPr>
          <w:ilvl w:val="1"/>
          <w:numId w:val="12"/>
        </w:numPr>
        <w:suppressAutoHyphens/>
        <w:autoSpaceDE w:val="0"/>
        <w:autoSpaceDN w:val="0"/>
        <w:adjustRightInd w:val="0"/>
        <w:spacing w:after="0" w:line="240" w:lineRule="auto"/>
        <w:ind w:left="720"/>
      </w:pPr>
      <w:r>
        <w:t xml:space="preserve">Is this reaction exothermic or endothermic? </w:t>
      </w:r>
      <w:r>
        <w:tab/>
        <w:t>______exothermic</w:t>
      </w:r>
    </w:p>
    <w:p w:rsidR="00490A0F" w:rsidRDefault="00490A0F" w:rsidP="00490A0F">
      <w:pPr>
        <w:pStyle w:val="ListParagraph"/>
        <w:keepLines/>
        <w:numPr>
          <w:ilvl w:val="1"/>
          <w:numId w:val="12"/>
        </w:numPr>
        <w:suppressAutoHyphens/>
        <w:autoSpaceDE w:val="0"/>
        <w:autoSpaceDN w:val="0"/>
        <w:adjustRightInd w:val="0"/>
        <w:spacing w:after="0" w:line="240" w:lineRule="auto"/>
        <w:ind w:left="720"/>
      </w:pPr>
      <w:r>
        <w:t xml:space="preserve">What type of reaction is taking place? </w:t>
      </w:r>
      <w:r>
        <w:tab/>
        <w:t xml:space="preserve">______Synthesis reaction </w:t>
      </w:r>
    </w:p>
    <w:p w:rsidR="00490A0F" w:rsidRPr="009D6648" w:rsidRDefault="00490A0F" w:rsidP="00490A0F">
      <w:pPr>
        <w:pStyle w:val="ListParagraph"/>
        <w:numPr>
          <w:ilvl w:val="0"/>
          <w:numId w:val="12"/>
        </w:numPr>
        <w:spacing w:after="80" w:line="240" w:lineRule="auto"/>
        <w:ind w:left="360"/>
        <w:jc w:val="both"/>
      </w:pPr>
      <w:r>
        <w:t xml:space="preserve">Hydrochloric acid and zinc metal are mixed; the total ionic reaction is shown below (5 points): 2 </w:t>
      </w:r>
      <w:r w:rsidRPr="00BA779E">
        <w:rPr>
          <w:szCs w:val="24"/>
        </w:rPr>
        <w:t>H</w:t>
      </w:r>
      <w:r w:rsidRPr="00BA779E">
        <w:rPr>
          <w:szCs w:val="24"/>
          <w:vertAlign w:val="superscript"/>
        </w:rPr>
        <w:t>+</w:t>
      </w:r>
      <w:r w:rsidRPr="00BA779E">
        <w:rPr>
          <w:szCs w:val="24"/>
          <w:vertAlign w:val="subscript"/>
        </w:rPr>
        <w:t xml:space="preserve"> (aq)</w:t>
      </w:r>
      <w:r>
        <w:t xml:space="preserve"> + 2 Cl</w:t>
      </w:r>
      <w:r w:rsidRPr="00BA779E">
        <w:rPr>
          <w:vertAlign w:val="superscript"/>
        </w:rPr>
        <w:t>-</w:t>
      </w:r>
      <w:r w:rsidRPr="00BA779E">
        <w:rPr>
          <w:vertAlign w:val="subscript"/>
        </w:rPr>
        <w:t xml:space="preserve"> (aq)</w:t>
      </w:r>
      <w:r>
        <w:t xml:space="preserve"> + Zn </w:t>
      </w:r>
      <w:r>
        <w:rPr>
          <w:vertAlign w:val="subscript"/>
        </w:rPr>
        <w:t>(s</w:t>
      </w:r>
      <w:r w:rsidRPr="00BA779E">
        <w:rPr>
          <w:vertAlign w:val="subscript"/>
        </w:rPr>
        <w:t>)</w:t>
      </w:r>
      <w:r>
        <w:t xml:space="preserve"> </w:t>
      </w:r>
      <w:r>
        <w:rPr>
          <w:rFonts w:cs="Times New Roman"/>
        </w:rPr>
        <w:t>→</w:t>
      </w:r>
      <w:r>
        <w:t xml:space="preserve"> H</w:t>
      </w:r>
      <w:r w:rsidRPr="00BA779E">
        <w:rPr>
          <w:vertAlign w:val="subscript"/>
        </w:rPr>
        <w:t>2</w:t>
      </w:r>
      <w:r>
        <w:rPr>
          <w:vertAlign w:val="subscript"/>
        </w:rPr>
        <w:t xml:space="preserve"> (g</w:t>
      </w:r>
      <w:r w:rsidRPr="00BA779E">
        <w:rPr>
          <w:vertAlign w:val="subscript"/>
        </w:rPr>
        <w:t>)</w:t>
      </w:r>
      <w:r>
        <w:t xml:space="preserve"> + Zn</w:t>
      </w:r>
      <w:r>
        <w:rPr>
          <w:vertAlign w:val="superscript"/>
        </w:rPr>
        <w:t>2+</w:t>
      </w:r>
      <w:r w:rsidRPr="00BA779E">
        <w:rPr>
          <w:vertAlign w:val="subscript"/>
        </w:rPr>
        <w:t xml:space="preserve"> (aq)</w:t>
      </w:r>
      <w:r>
        <w:t xml:space="preserve"> + 2 Cl</w:t>
      </w:r>
      <w:r w:rsidRPr="00BA779E">
        <w:rPr>
          <w:vertAlign w:val="superscript"/>
        </w:rPr>
        <w:t>-</w:t>
      </w:r>
      <w:r w:rsidRPr="00BA779E">
        <w:rPr>
          <w:vertAlign w:val="subscript"/>
        </w:rPr>
        <w:t xml:space="preserve"> (aq)</w:t>
      </w:r>
    </w:p>
    <w:p w:rsidR="00490A0F" w:rsidRDefault="00490A0F" w:rsidP="00490A0F">
      <w:pPr>
        <w:pStyle w:val="ListParagraph"/>
        <w:numPr>
          <w:ilvl w:val="1"/>
          <w:numId w:val="12"/>
        </w:numPr>
        <w:spacing w:after="80" w:line="240" w:lineRule="auto"/>
        <w:ind w:left="720"/>
        <w:jc w:val="both"/>
      </w:pPr>
      <w:r>
        <w:t xml:space="preserve">What type of reaction is taking place? </w:t>
      </w:r>
      <w:r>
        <w:tab/>
        <w:t>_______single replacement____________</w:t>
      </w:r>
    </w:p>
    <w:p w:rsidR="00490A0F" w:rsidRDefault="00490A0F" w:rsidP="00490A0F">
      <w:pPr>
        <w:pStyle w:val="ListParagraph"/>
        <w:numPr>
          <w:ilvl w:val="1"/>
          <w:numId w:val="12"/>
        </w:numPr>
        <w:spacing w:after="80" w:line="240" w:lineRule="auto"/>
        <w:ind w:left="720"/>
        <w:jc w:val="both"/>
      </w:pPr>
      <w:r>
        <w:t xml:space="preserve">What are the spectator ion(s)? </w:t>
      </w:r>
      <w:r>
        <w:tab/>
      </w:r>
      <w:r>
        <w:tab/>
      </w:r>
      <w:r>
        <w:tab/>
        <w:t>_______Cl</w:t>
      </w:r>
      <w:r>
        <w:rPr>
          <w:vertAlign w:val="superscript"/>
        </w:rPr>
        <w:t>-</w:t>
      </w:r>
      <w:r>
        <w:t>_____________</w:t>
      </w:r>
    </w:p>
    <w:p w:rsidR="00490A0F" w:rsidRDefault="00490A0F" w:rsidP="00490A0F">
      <w:pPr>
        <w:pStyle w:val="ListParagraph"/>
        <w:numPr>
          <w:ilvl w:val="1"/>
          <w:numId w:val="12"/>
        </w:numPr>
        <w:spacing w:after="80" w:line="240" w:lineRule="auto"/>
        <w:ind w:left="720"/>
        <w:jc w:val="both"/>
      </w:pPr>
      <w:r>
        <w:t>Write the balanced net ionic equation:</w:t>
      </w:r>
    </w:p>
    <w:p w:rsidR="00490A0F" w:rsidRPr="009D6648" w:rsidRDefault="00490A0F" w:rsidP="00490A0F">
      <w:pPr>
        <w:pStyle w:val="ListParagraph"/>
        <w:spacing w:after="80" w:line="240" w:lineRule="auto"/>
        <w:ind w:left="360" w:firstLine="360"/>
        <w:jc w:val="both"/>
      </w:pPr>
      <w:r>
        <w:t xml:space="preserve">2 </w:t>
      </w:r>
      <w:r w:rsidRPr="00BA779E">
        <w:rPr>
          <w:szCs w:val="24"/>
        </w:rPr>
        <w:t>H</w:t>
      </w:r>
      <w:r w:rsidRPr="00BA779E">
        <w:rPr>
          <w:szCs w:val="24"/>
          <w:vertAlign w:val="superscript"/>
        </w:rPr>
        <w:t>+</w:t>
      </w:r>
      <w:r w:rsidRPr="00BA779E">
        <w:rPr>
          <w:szCs w:val="24"/>
          <w:vertAlign w:val="subscript"/>
        </w:rPr>
        <w:t xml:space="preserve"> (aq)</w:t>
      </w:r>
      <w:r>
        <w:t xml:space="preserve"> + Zn </w:t>
      </w:r>
      <w:r>
        <w:rPr>
          <w:vertAlign w:val="subscript"/>
        </w:rPr>
        <w:t>(s</w:t>
      </w:r>
      <w:r w:rsidRPr="00BA779E">
        <w:rPr>
          <w:vertAlign w:val="subscript"/>
        </w:rPr>
        <w:t>)</w:t>
      </w:r>
      <w:r>
        <w:t xml:space="preserve"> </w:t>
      </w:r>
      <w:r>
        <w:rPr>
          <w:rFonts w:cs="Times New Roman"/>
        </w:rPr>
        <w:t>→</w:t>
      </w:r>
      <w:r>
        <w:t xml:space="preserve"> H</w:t>
      </w:r>
      <w:r w:rsidRPr="00BA779E">
        <w:rPr>
          <w:vertAlign w:val="subscript"/>
        </w:rPr>
        <w:t>2</w:t>
      </w:r>
      <w:r>
        <w:rPr>
          <w:vertAlign w:val="subscript"/>
        </w:rPr>
        <w:t xml:space="preserve"> (g</w:t>
      </w:r>
      <w:r w:rsidRPr="00BA779E">
        <w:rPr>
          <w:vertAlign w:val="subscript"/>
        </w:rPr>
        <w:t>)</w:t>
      </w:r>
      <w:r>
        <w:t xml:space="preserve"> + Zn</w:t>
      </w:r>
      <w:r>
        <w:rPr>
          <w:vertAlign w:val="superscript"/>
        </w:rPr>
        <w:t>2+</w:t>
      </w:r>
      <w:r w:rsidRPr="00BA779E">
        <w:rPr>
          <w:vertAlign w:val="subscript"/>
        </w:rPr>
        <w:t xml:space="preserve"> (aq)</w:t>
      </w:r>
    </w:p>
    <w:p w:rsidR="00490A0F" w:rsidRPr="00490A0F" w:rsidRDefault="00490A0F" w:rsidP="00490A0F">
      <w:pPr>
        <w:pStyle w:val="ListParagraph"/>
        <w:numPr>
          <w:ilvl w:val="0"/>
          <w:numId w:val="12"/>
        </w:numPr>
        <w:spacing w:after="80"/>
        <w:ind w:left="360"/>
        <w:jc w:val="both"/>
        <w:rPr>
          <w:szCs w:val="24"/>
        </w:rPr>
      </w:pPr>
      <w:r w:rsidRPr="00490A0F">
        <w:rPr>
          <w:szCs w:val="24"/>
        </w:rPr>
        <w:t xml:space="preserve">Are the following statements true or false (3 points)? </w:t>
      </w:r>
    </w:p>
    <w:tbl>
      <w:tblPr>
        <w:tblStyle w:val="TableGrid"/>
        <w:tblW w:w="0" w:type="auto"/>
        <w:tblLook w:val="04A0" w:firstRow="1" w:lastRow="0" w:firstColumn="1" w:lastColumn="0" w:noHBand="0" w:noVBand="1"/>
      </w:tblPr>
      <w:tblGrid>
        <w:gridCol w:w="918"/>
        <w:gridCol w:w="7200"/>
        <w:gridCol w:w="1458"/>
      </w:tblGrid>
      <w:tr w:rsidR="00490A0F" w:rsidTr="00EB07F7">
        <w:tc>
          <w:tcPr>
            <w:tcW w:w="918" w:type="dxa"/>
          </w:tcPr>
          <w:p w:rsidR="00490A0F" w:rsidRPr="000218A2" w:rsidRDefault="00490A0F" w:rsidP="00490A0F">
            <w:pPr>
              <w:pStyle w:val="ListParagraph"/>
              <w:numPr>
                <w:ilvl w:val="1"/>
                <w:numId w:val="12"/>
              </w:numPr>
              <w:spacing w:after="80"/>
              <w:ind w:left="720"/>
              <w:jc w:val="both"/>
              <w:rPr>
                <w:szCs w:val="24"/>
              </w:rPr>
            </w:pPr>
          </w:p>
        </w:tc>
        <w:tc>
          <w:tcPr>
            <w:tcW w:w="7200" w:type="dxa"/>
          </w:tcPr>
          <w:p w:rsidR="00490A0F" w:rsidRDefault="00490A0F" w:rsidP="00EB07F7">
            <w:pPr>
              <w:spacing w:after="80"/>
              <w:jc w:val="both"/>
              <w:rPr>
                <w:szCs w:val="24"/>
              </w:rPr>
            </w:pPr>
            <w:r>
              <w:rPr>
                <w:szCs w:val="24"/>
              </w:rPr>
              <w:t xml:space="preserve">If is an acceptable lab technique to use your scoopula to dispense chemicals from the reagent bottle. </w:t>
            </w:r>
          </w:p>
        </w:tc>
        <w:tc>
          <w:tcPr>
            <w:tcW w:w="1458" w:type="dxa"/>
          </w:tcPr>
          <w:p w:rsidR="00490A0F" w:rsidRDefault="00490A0F" w:rsidP="00EB07F7">
            <w:pPr>
              <w:spacing w:after="80"/>
              <w:jc w:val="both"/>
              <w:rPr>
                <w:szCs w:val="24"/>
              </w:rPr>
            </w:pPr>
            <w:r>
              <w:rPr>
                <w:szCs w:val="24"/>
              </w:rPr>
              <w:t>False</w:t>
            </w:r>
          </w:p>
        </w:tc>
      </w:tr>
      <w:tr w:rsidR="00490A0F" w:rsidTr="00EB07F7">
        <w:tc>
          <w:tcPr>
            <w:tcW w:w="918" w:type="dxa"/>
          </w:tcPr>
          <w:p w:rsidR="00490A0F" w:rsidRPr="000218A2" w:rsidRDefault="00490A0F" w:rsidP="00490A0F">
            <w:pPr>
              <w:pStyle w:val="ListParagraph"/>
              <w:numPr>
                <w:ilvl w:val="1"/>
                <w:numId w:val="12"/>
              </w:numPr>
              <w:spacing w:after="80"/>
              <w:ind w:left="720"/>
              <w:jc w:val="both"/>
              <w:rPr>
                <w:szCs w:val="24"/>
              </w:rPr>
            </w:pPr>
          </w:p>
        </w:tc>
        <w:tc>
          <w:tcPr>
            <w:tcW w:w="7200" w:type="dxa"/>
          </w:tcPr>
          <w:p w:rsidR="00490A0F" w:rsidRDefault="00490A0F" w:rsidP="00EB07F7">
            <w:pPr>
              <w:spacing w:after="80"/>
              <w:jc w:val="both"/>
              <w:rPr>
                <w:szCs w:val="24"/>
              </w:rPr>
            </w:pPr>
            <w:r>
              <w:rPr>
                <w:szCs w:val="24"/>
              </w:rPr>
              <w:t xml:space="preserve">When you are finished with your experiment you may remove your safety goggles even if all other students are finished experimenting. </w:t>
            </w:r>
          </w:p>
        </w:tc>
        <w:tc>
          <w:tcPr>
            <w:tcW w:w="1458" w:type="dxa"/>
          </w:tcPr>
          <w:p w:rsidR="00490A0F" w:rsidRDefault="00490A0F" w:rsidP="00EB07F7">
            <w:pPr>
              <w:spacing w:after="80"/>
              <w:jc w:val="both"/>
              <w:rPr>
                <w:szCs w:val="24"/>
              </w:rPr>
            </w:pPr>
            <w:r>
              <w:rPr>
                <w:szCs w:val="24"/>
              </w:rPr>
              <w:t>True</w:t>
            </w:r>
          </w:p>
        </w:tc>
      </w:tr>
      <w:tr w:rsidR="00490A0F" w:rsidTr="00EB07F7">
        <w:tc>
          <w:tcPr>
            <w:tcW w:w="918" w:type="dxa"/>
          </w:tcPr>
          <w:p w:rsidR="00490A0F" w:rsidRPr="000218A2" w:rsidRDefault="00490A0F" w:rsidP="00490A0F">
            <w:pPr>
              <w:pStyle w:val="ListParagraph"/>
              <w:numPr>
                <w:ilvl w:val="1"/>
                <w:numId w:val="12"/>
              </w:numPr>
              <w:spacing w:after="80"/>
              <w:ind w:left="720"/>
              <w:jc w:val="both"/>
              <w:rPr>
                <w:szCs w:val="24"/>
              </w:rPr>
            </w:pPr>
          </w:p>
        </w:tc>
        <w:tc>
          <w:tcPr>
            <w:tcW w:w="7200" w:type="dxa"/>
          </w:tcPr>
          <w:p w:rsidR="00490A0F" w:rsidRDefault="00490A0F" w:rsidP="00EB07F7">
            <w:pPr>
              <w:spacing w:after="80"/>
              <w:jc w:val="both"/>
              <w:rPr>
                <w:szCs w:val="24"/>
              </w:rPr>
            </w:pPr>
            <w:r>
              <w:rPr>
                <w:szCs w:val="24"/>
              </w:rPr>
              <w:t xml:space="preserve">Broken glass may be disposed of in the sink. </w:t>
            </w:r>
          </w:p>
        </w:tc>
        <w:tc>
          <w:tcPr>
            <w:tcW w:w="1458" w:type="dxa"/>
          </w:tcPr>
          <w:p w:rsidR="00490A0F" w:rsidRDefault="00490A0F" w:rsidP="00EB07F7">
            <w:pPr>
              <w:spacing w:after="80"/>
              <w:jc w:val="both"/>
              <w:rPr>
                <w:szCs w:val="24"/>
              </w:rPr>
            </w:pPr>
            <w:r>
              <w:rPr>
                <w:szCs w:val="24"/>
              </w:rPr>
              <w:t xml:space="preserve">False </w:t>
            </w:r>
          </w:p>
        </w:tc>
      </w:tr>
    </w:tbl>
    <w:p w:rsidR="00866900" w:rsidRDefault="00866900" w:rsidP="00866900">
      <w:pPr>
        <w:pStyle w:val="ListParagraph"/>
        <w:numPr>
          <w:ilvl w:val="0"/>
          <w:numId w:val="12"/>
        </w:numPr>
        <w:spacing w:after="0"/>
        <w:ind w:left="360"/>
      </w:pPr>
      <w:r>
        <w:t xml:space="preserve">A chromium(VI) oxide is a strong oxidizer and suspected carcinogen that is commonly used for electroplating (10 points). </w:t>
      </w:r>
    </w:p>
    <w:p w:rsidR="00866900" w:rsidRDefault="00866900" w:rsidP="00866900">
      <w:pPr>
        <w:pStyle w:val="ListParagraph"/>
        <w:numPr>
          <w:ilvl w:val="1"/>
          <w:numId w:val="12"/>
        </w:numPr>
        <w:spacing w:after="0"/>
        <w:ind w:left="720"/>
      </w:pPr>
      <w:r>
        <w:t xml:space="preserve">If 5.43 g of chromium(VI) oxide is decomposed by heating and 2.82 of chromium is collected, what mass of oxygen gas was evolved? </w:t>
      </w:r>
    </w:p>
    <w:p w:rsidR="00866900" w:rsidRPr="00490A0F" w:rsidRDefault="00866900" w:rsidP="00866900">
      <w:pPr>
        <w:pStyle w:val="ListParagraph"/>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"CrO"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Cr</m:t>
              </m:r>
            </m:sub>
          </m:sSub>
          <m:r>
            <w:rPr>
              <w:rFonts w:ascii="Cambria Math" w:eastAsiaTheme="minorEastAsia" w:hAnsi="Cambria Math"/>
            </w:rPr>
            <m:t>+</m:t>
          </m:r>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"CrO"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Cr</m:t>
              </m:r>
            </m:sub>
          </m:sSub>
          <m:r>
            <w:rPr>
              <w:rFonts w:ascii="Cambria Math" w:eastAsiaTheme="minorEastAsia" w:hAnsi="Cambria Math"/>
            </w:rPr>
            <m:t>=5.43 g-2.82 g=2.61 g</m:t>
          </m:r>
        </m:oMath>
      </m:oMathPara>
    </w:p>
    <w:p w:rsidR="00866900" w:rsidRDefault="00866900" w:rsidP="00866900">
      <w:pPr>
        <w:pStyle w:val="ListParagraph"/>
        <w:keepLines/>
        <w:numPr>
          <w:ilvl w:val="1"/>
          <w:numId w:val="12"/>
        </w:numPr>
        <w:suppressAutoHyphens/>
        <w:autoSpaceDE w:val="0"/>
        <w:autoSpaceDN w:val="0"/>
        <w:adjustRightInd w:val="0"/>
        <w:spacing w:after="0" w:line="240" w:lineRule="auto"/>
        <w:ind w:left="720"/>
      </w:pPr>
      <w:r>
        <w:t xml:space="preserve">Classify this reaction as a double displacement reaction, single displacement reaction, synthesis reaction, or a decomposition reaction. </w:t>
      </w:r>
    </w:p>
    <w:p w:rsidR="00866900" w:rsidRDefault="00866900" w:rsidP="00866900">
      <w:pPr>
        <w:pStyle w:val="ListParagraph"/>
        <w:spacing w:after="0"/>
      </w:pPr>
      <w:r>
        <w:t xml:space="preserve">Decomposition reaction </w:t>
      </w:r>
    </w:p>
    <w:p w:rsidR="00866900" w:rsidRDefault="00866900" w:rsidP="00866900">
      <w:pPr>
        <w:pStyle w:val="ListParagraph"/>
        <w:numPr>
          <w:ilvl w:val="1"/>
          <w:numId w:val="12"/>
        </w:numPr>
        <w:spacing w:after="0"/>
        <w:ind w:left="720"/>
      </w:pPr>
      <w:r>
        <w:t xml:space="preserve">What is the empirical formula of chromium(VI) oxide? Use calculations to support your answer. </w:t>
      </w:r>
    </w:p>
    <w:p w:rsidR="00866900" w:rsidRPr="00C96DEA" w:rsidRDefault="00866900" w:rsidP="00866900">
      <w:pPr>
        <w:spacing w:after="0"/>
        <w:rPr>
          <w:rFonts w:eastAsiaTheme="minorEastAsia"/>
        </w:rPr>
      </w:pPr>
      <m:oMathPara>
        <m:oMath>
          <m:r>
            <w:rPr>
              <w:rFonts w:ascii="Cambria Math" w:hAnsi="Cambria Math"/>
            </w:rPr>
            <m:t>2.82 g Cr×</m:t>
          </m:r>
          <m:f>
            <m:fPr>
              <m:ctrlPr>
                <w:rPr>
                  <w:rFonts w:ascii="Cambria Math" w:hAnsi="Cambria Math"/>
                  <w:i/>
                </w:rPr>
              </m:ctrlPr>
            </m:fPr>
            <m:num>
              <m:r>
                <w:rPr>
                  <w:rFonts w:ascii="Cambria Math" w:hAnsi="Cambria Math"/>
                </w:rPr>
                <m:t>1 mol Cr</m:t>
              </m:r>
            </m:num>
            <m:den>
              <m:r>
                <w:rPr>
                  <w:rFonts w:ascii="Cambria Math" w:hAnsi="Cambria Math"/>
                </w:rPr>
                <m:t>51.996 g Cr</m:t>
              </m:r>
            </m:den>
          </m:f>
          <m:r>
            <w:rPr>
              <w:rFonts w:ascii="Cambria Math" w:hAnsi="Cambria Math"/>
            </w:rPr>
            <m:t>=0.05423941 mol Cr</m:t>
          </m:r>
        </m:oMath>
      </m:oMathPara>
    </w:p>
    <w:p w:rsidR="00866900" w:rsidRPr="00C96DEA" w:rsidRDefault="00866900" w:rsidP="00866900">
      <w:pPr>
        <w:spacing w:after="0"/>
        <w:rPr>
          <w:rFonts w:eastAsiaTheme="minorEastAsia"/>
        </w:rPr>
      </w:pPr>
      <m:oMathPara>
        <m:oMath>
          <m:r>
            <w:rPr>
              <w:rFonts w:ascii="Cambria Math" w:hAnsi="Cambria Math"/>
            </w:rPr>
            <m:t>2.61 g O×</m:t>
          </m:r>
          <m:f>
            <m:fPr>
              <m:ctrlPr>
                <w:rPr>
                  <w:rFonts w:ascii="Cambria Math" w:hAnsi="Cambria Math"/>
                  <w:i/>
                </w:rPr>
              </m:ctrlPr>
            </m:fPr>
            <m:num>
              <m:r>
                <w:rPr>
                  <w:rFonts w:ascii="Cambria Math" w:hAnsi="Cambria Math"/>
                </w:rPr>
                <m:t>1 mol O</m:t>
              </m:r>
            </m:num>
            <m:den>
              <m:r>
                <w:rPr>
                  <w:rFonts w:ascii="Cambria Math" w:hAnsi="Cambria Math"/>
                </w:rPr>
                <m:t>15.999 g O</m:t>
              </m:r>
            </m:den>
          </m:f>
          <m:r>
            <w:rPr>
              <w:rFonts w:ascii="Cambria Math" w:hAnsi="Cambria Math"/>
            </w:rPr>
            <m:t>=0.163135196 mol O</m:t>
          </m:r>
        </m:oMath>
      </m:oMathPara>
    </w:p>
    <w:p w:rsidR="00866900" w:rsidRPr="00490A0F" w:rsidRDefault="00866900" w:rsidP="00866900">
      <w:pPr>
        <w:spacing w:after="0"/>
        <w:rPr>
          <w:rFonts w:eastAsiaTheme="minorEastAsia"/>
        </w:rPr>
      </w:pPr>
      <m:oMathPara>
        <m:oMath>
          <m:sSub>
            <m:sSubPr>
              <m:ctrlPr>
                <w:rPr>
                  <w:rFonts w:ascii="Cambria Math" w:hAnsi="Cambria Math"/>
                  <w:i/>
                </w:rPr>
              </m:ctrlPr>
            </m:sSubPr>
            <m:e>
              <m:r>
                <w:rPr>
                  <w:rFonts w:ascii="Cambria Math" w:hAnsi="Cambria Math"/>
                </w:rPr>
                <m:t>Cr</m:t>
              </m:r>
            </m:e>
            <m:sub>
              <m:f>
                <m:fPr>
                  <m:ctrlPr>
                    <w:rPr>
                      <w:rFonts w:ascii="Cambria Math" w:hAnsi="Cambria Math"/>
                      <w:i/>
                    </w:rPr>
                  </m:ctrlPr>
                </m:fPr>
                <m:num>
                  <m:r>
                    <w:rPr>
                      <w:rFonts w:ascii="Cambria Math" w:hAnsi="Cambria Math"/>
                    </w:rPr>
                    <m:t>0.05423941</m:t>
                  </m:r>
                </m:num>
                <m:den>
                  <m:r>
                    <w:rPr>
                      <w:rFonts w:ascii="Cambria Math" w:hAnsi="Cambria Math"/>
                    </w:rPr>
                    <m:t>0.05423941</m:t>
                  </m:r>
                </m:den>
              </m:f>
            </m:sub>
          </m:sSub>
          <m:sSub>
            <m:sSubPr>
              <m:ctrlPr>
                <w:rPr>
                  <w:rFonts w:ascii="Cambria Math" w:hAnsi="Cambria Math"/>
                  <w:i/>
                </w:rPr>
              </m:ctrlPr>
            </m:sSubPr>
            <m:e>
              <m:r>
                <w:rPr>
                  <w:rFonts w:ascii="Cambria Math" w:hAnsi="Cambria Math"/>
                </w:rPr>
                <m:t>O</m:t>
              </m:r>
            </m:e>
            <m:sub>
              <m:f>
                <m:fPr>
                  <m:ctrlPr>
                    <w:rPr>
                      <w:rFonts w:ascii="Cambria Math" w:hAnsi="Cambria Math"/>
                      <w:i/>
                    </w:rPr>
                  </m:ctrlPr>
                </m:fPr>
                <m:num>
                  <m:r>
                    <w:rPr>
                      <w:rFonts w:ascii="Cambria Math" w:hAnsi="Cambria Math"/>
                    </w:rPr>
                    <m:t>0.163135196</m:t>
                  </m:r>
                </m:num>
                <m:den>
                  <m:r>
                    <w:rPr>
                      <w:rFonts w:ascii="Cambria Math" w:hAnsi="Cambria Math"/>
                    </w:rPr>
                    <m:t>0.05423941</m:t>
                  </m:r>
                </m:den>
              </m:f>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3.007687509</m:t>
              </m:r>
            </m:sub>
          </m:sSub>
          <m:r>
            <w:rPr>
              <w:rFonts w:ascii="Cambria Math" w:eastAsiaTheme="minorEastAsia" w:hAnsi="Cambria Math"/>
            </w:rPr>
            <m:t>=Cr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m:oMathPara>
    </w:p>
    <w:p w:rsidR="004F583A" w:rsidRPr="004F583A" w:rsidRDefault="004F583A" w:rsidP="004F583A">
      <w:pPr>
        <w:spacing w:after="0"/>
      </w:pPr>
    </w:p>
    <w:sectPr w:rsidR="004F583A" w:rsidRPr="004F583A" w:rsidSect="004F5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E1" w:rsidRDefault="005129E1" w:rsidP="00B030FA">
      <w:pPr>
        <w:spacing w:after="0" w:line="240" w:lineRule="auto"/>
      </w:pPr>
      <w:r>
        <w:separator/>
      </w:r>
    </w:p>
  </w:endnote>
  <w:endnote w:type="continuationSeparator" w:id="0">
    <w:p w:rsidR="005129E1" w:rsidRDefault="005129E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E1" w:rsidRDefault="005129E1" w:rsidP="00B030FA">
      <w:pPr>
        <w:spacing w:after="0" w:line="240" w:lineRule="auto"/>
      </w:pPr>
      <w:r>
        <w:separator/>
      </w:r>
    </w:p>
  </w:footnote>
  <w:footnote w:type="continuationSeparator" w:id="0">
    <w:p w:rsidR="005129E1" w:rsidRDefault="005129E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F6B"/>
    <w:multiLevelType w:val="hybridMultilevel"/>
    <w:tmpl w:val="C900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0B6434E6"/>
    <w:lvl w:ilvl="0" w:tplc="E6445D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86BCA"/>
    <w:multiLevelType w:val="hybridMultilevel"/>
    <w:tmpl w:val="E3749E7C"/>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1"/>
  </w:num>
  <w:num w:numId="5">
    <w:abstractNumId w:val="3"/>
  </w:num>
  <w:num w:numId="6">
    <w:abstractNumId w:val="8"/>
  </w:num>
  <w:num w:numId="7">
    <w:abstractNumId w:val="9"/>
  </w:num>
  <w:num w:numId="8">
    <w:abstractNumId w:val="12"/>
  </w:num>
  <w:num w:numId="9">
    <w:abstractNumId w:val="7"/>
  </w:num>
  <w:num w:numId="10">
    <w:abstractNumId w:val="10"/>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052F32"/>
    <w:rsid w:val="00187315"/>
    <w:rsid w:val="001D155E"/>
    <w:rsid w:val="00263FFF"/>
    <w:rsid w:val="00293730"/>
    <w:rsid w:val="002A06AE"/>
    <w:rsid w:val="002E7C87"/>
    <w:rsid w:val="0031042C"/>
    <w:rsid w:val="003208D5"/>
    <w:rsid w:val="0033072A"/>
    <w:rsid w:val="0033174D"/>
    <w:rsid w:val="00387E0C"/>
    <w:rsid w:val="003B6C78"/>
    <w:rsid w:val="003F0EE3"/>
    <w:rsid w:val="00402C56"/>
    <w:rsid w:val="004366AB"/>
    <w:rsid w:val="00473B5A"/>
    <w:rsid w:val="00482E0B"/>
    <w:rsid w:val="00490A0F"/>
    <w:rsid w:val="004A76B9"/>
    <w:rsid w:val="004B5E92"/>
    <w:rsid w:val="004F583A"/>
    <w:rsid w:val="004F5F03"/>
    <w:rsid w:val="005129E1"/>
    <w:rsid w:val="00524FC2"/>
    <w:rsid w:val="0056420A"/>
    <w:rsid w:val="00565325"/>
    <w:rsid w:val="005A05C5"/>
    <w:rsid w:val="005E6BCE"/>
    <w:rsid w:val="00636C4C"/>
    <w:rsid w:val="00641C09"/>
    <w:rsid w:val="006C4324"/>
    <w:rsid w:val="006D3906"/>
    <w:rsid w:val="006F75D5"/>
    <w:rsid w:val="007230EB"/>
    <w:rsid w:val="00743C35"/>
    <w:rsid w:val="00747387"/>
    <w:rsid w:val="007A15E4"/>
    <w:rsid w:val="007E0792"/>
    <w:rsid w:val="007F0B1A"/>
    <w:rsid w:val="00866900"/>
    <w:rsid w:val="00870B68"/>
    <w:rsid w:val="009533A6"/>
    <w:rsid w:val="009579CE"/>
    <w:rsid w:val="0099445F"/>
    <w:rsid w:val="009F1F0D"/>
    <w:rsid w:val="00A22C7B"/>
    <w:rsid w:val="00A865BB"/>
    <w:rsid w:val="00AA7C3F"/>
    <w:rsid w:val="00AC4544"/>
    <w:rsid w:val="00B030FA"/>
    <w:rsid w:val="00BB54B1"/>
    <w:rsid w:val="00BD043C"/>
    <w:rsid w:val="00C0184A"/>
    <w:rsid w:val="00C4647B"/>
    <w:rsid w:val="00C96DEA"/>
    <w:rsid w:val="00CB21A2"/>
    <w:rsid w:val="00CD36B5"/>
    <w:rsid w:val="00D23A4E"/>
    <w:rsid w:val="00D41725"/>
    <w:rsid w:val="00D62884"/>
    <w:rsid w:val="00D82B6A"/>
    <w:rsid w:val="00D9586C"/>
    <w:rsid w:val="00DA4BDA"/>
    <w:rsid w:val="00DF210B"/>
    <w:rsid w:val="00E43B95"/>
    <w:rsid w:val="00E55953"/>
    <w:rsid w:val="00E70991"/>
    <w:rsid w:val="00E73E93"/>
    <w:rsid w:val="00E93712"/>
    <w:rsid w:val="00EA11C7"/>
    <w:rsid w:val="00EB39E2"/>
    <w:rsid w:val="00EF592E"/>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FB6AE-2E15-4244-B3B1-B75220D7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19A0"/>
    <w:rsid w:val="00060FB4"/>
    <w:rsid w:val="00111245"/>
    <w:rsid w:val="0017674A"/>
    <w:rsid w:val="00236786"/>
    <w:rsid w:val="005242FB"/>
    <w:rsid w:val="005617DD"/>
    <w:rsid w:val="00605893"/>
    <w:rsid w:val="006F1874"/>
    <w:rsid w:val="0073677F"/>
    <w:rsid w:val="00804843"/>
    <w:rsid w:val="008104D9"/>
    <w:rsid w:val="008438E8"/>
    <w:rsid w:val="008B5D39"/>
    <w:rsid w:val="0090672F"/>
    <w:rsid w:val="0094785F"/>
    <w:rsid w:val="009F4D1B"/>
    <w:rsid w:val="00A468DA"/>
    <w:rsid w:val="00AA06C9"/>
    <w:rsid w:val="00BE6E2D"/>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B5D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74EB-2FA8-4F4F-A9FA-A90E8CEB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4</cp:revision>
  <dcterms:created xsi:type="dcterms:W3CDTF">2017-10-21T04:53:00Z</dcterms:created>
  <dcterms:modified xsi:type="dcterms:W3CDTF">2017-10-24T19:14:00Z</dcterms:modified>
</cp:coreProperties>
</file>