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72412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E0FF0" w:rsidRDefault="00BE0FF0" w:rsidP="00843F6E">
      <w:pPr>
        <w:numPr>
          <w:ilvl w:val="0"/>
          <w:numId w:val="15"/>
        </w:numPr>
        <w:spacing w:after="0" w:line="240" w:lineRule="auto"/>
        <w:ind w:left="360"/>
        <w:jc w:val="both"/>
      </w:pPr>
      <w:r>
        <w:t>Given the following data (</w:t>
      </w:r>
      <w:r w:rsidR="00235295">
        <w:t>1</w:t>
      </w:r>
      <w:r w:rsidR="00724123">
        <w:t>1</w:t>
      </w:r>
      <w:bookmarkStart w:id="0" w:name="_GoBack"/>
      <w:bookmarkEnd w:id="0"/>
      <w:r>
        <w:t xml:space="preserve"> points): </w:t>
      </w:r>
    </w:p>
    <w:p w:rsidR="00843F6E" w:rsidRDefault="00843F6E" w:rsidP="00BE0FF0">
      <w:pPr>
        <w:spacing w:after="0" w:line="240" w:lineRule="auto"/>
        <w:ind w:left="360"/>
        <w:jc w:val="both"/>
      </w:pPr>
      <w:r>
        <w:t xml:space="preserve">Mg </w:t>
      </w:r>
      <w:r w:rsidRPr="00BE0FF0">
        <w:rPr>
          <w:vertAlign w:val="subscript"/>
        </w:rPr>
        <w:t>(s)</w:t>
      </w:r>
      <w:r>
        <w:t xml:space="preserve"> </w:t>
      </w:r>
      <w:r w:rsidRPr="00BE0FF0">
        <w:rPr>
          <w:rFonts w:cs="Times New Roman"/>
        </w:rPr>
        <w:t>→</w:t>
      </w:r>
      <w:r>
        <w:t xml:space="preserve"> Mg</w:t>
      </w:r>
      <w:r w:rsidRPr="00BE0FF0">
        <w:rPr>
          <w:vertAlign w:val="subscript"/>
        </w:rPr>
        <w:t xml:space="preserve"> (g)</w:t>
      </w:r>
      <w:r>
        <w:tab/>
      </w:r>
      <w:r>
        <w:tab/>
      </w:r>
      <w:r>
        <w:tab/>
      </w:r>
      <w:r>
        <w:tab/>
      </w:r>
      <w:r w:rsidRPr="00BE0FF0">
        <w:rPr>
          <w:rFonts w:cs="Times New Roman"/>
        </w:rPr>
        <w:t>∆</w:t>
      </w:r>
      <w:r>
        <w:t>H</w:t>
      </w:r>
      <w:r w:rsidRPr="00BE0FF0">
        <w:rPr>
          <w:vertAlign w:val="superscript"/>
        </w:rPr>
        <w:t>°</w:t>
      </w:r>
      <w:r>
        <w:t xml:space="preserve"> = 148 kJ</w:t>
      </w:r>
    </w:p>
    <w:p w:rsidR="00843F6E" w:rsidRDefault="00843F6E" w:rsidP="00843F6E">
      <w:pPr>
        <w:spacing w:after="0" w:line="240" w:lineRule="auto"/>
        <w:ind w:left="360"/>
        <w:jc w:val="both"/>
      </w:pPr>
      <w:r>
        <w:t>F</w:t>
      </w:r>
      <w:r>
        <w:rPr>
          <w:vertAlign w:val="subscript"/>
        </w:rPr>
        <w:t>2 (g)</w:t>
      </w:r>
      <w:r>
        <w:t xml:space="preserve"> </w:t>
      </w:r>
      <w:r>
        <w:rPr>
          <w:rFonts w:cs="Times New Roman"/>
        </w:rPr>
        <w:t>→</w:t>
      </w:r>
      <w:r>
        <w:t xml:space="preserve"> 2 F</w:t>
      </w:r>
      <w:r>
        <w:rPr>
          <w:vertAlign w:val="subscript"/>
        </w:rPr>
        <w:t xml:space="preserve"> (g)</w:t>
      </w:r>
      <w:r>
        <w:tab/>
      </w:r>
      <w:r>
        <w:tab/>
      </w:r>
      <w:r>
        <w:tab/>
      </w:r>
      <w:r>
        <w:tab/>
      </w:r>
      <w:r>
        <w:rPr>
          <w:rFonts w:cs="Times New Roman"/>
        </w:rPr>
        <w:t>∆</w:t>
      </w:r>
      <w:r>
        <w:t>H</w:t>
      </w:r>
      <w:r>
        <w:rPr>
          <w:vertAlign w:val="superscript"/>
        </w:rPr>
        <w:t xml:space="preserve">° </w:t>
      </w:r>
      <w:r>
        <w:t>= 159 kJ</w:t>
      </w:r>
    </w:p>
    <w:p w:rsidR="00843F6E" w:rsidRDefault="00843F6E" w:rsidP="00843F6E">
      <w:pPr>
        <w:spacing w:after="0" w:line="240" w:lineRule="auto"/>
        <w:ind w:left="360"/>
        <w:jc w:val="both"/>
      </w:pPr>
      <w:r>
        <w:t>Mg</w:t>
      </w:r>
      <w:r>
        <w:rPr>
          <w:vertAlign w:val="subscript"/>
        </w:rPr>
        <w:t xml:space="preserve"> (g)</w:t>
      </w:r>
      <w:r>
        <w:t xml:space="preserve"> </w:t>
      </w:r>
      <w:r>
        <w:rPr>
          <w:rFonts w:cs="Times New Roman"/>
        </w:rPr>
        <w:t xml:space="preserve">→ </w:t>
      </w:r>
      <w:r>
        <w:t>Mg</w:t>
      </w:r>
      <w:r>
        <w:rPr>
          <w:vertAlign w:val="superscript"/>
        </w:rPr>
        <w:t>+</w:t>
      </w:r>
      <w:r>
        <w:rPr>
          <w:vertAlign w:val="subscript"/>
        </w:rPr>
        <w:t xml:space="preserve"> (g)</w:t>
      </w:r>
      <w:r>
        <w:t xml:space="preserve"> + e</w:t>
      </w:r>
      <w:r>
        <w:rPr>
          <w:vertAlign w:val="superscript"/>
        </w:rPr>
        <w:t>-</w:t>
      </w:r>
      <w:r>
        <w:tab/>
      </w:r>
      <w:r>
        <w:tab/>
      </w:r>
      <w:r>
        <w:tab/>
      </w:r>
      <w:r>
        <w:rPr>
          <w:rFonts w:cs="Times New Roman"/>
        </w:rPr>
        <w:t>∆</w:t>
      </w:r>
      <w:r>
        <w:t>H</w:t>
      </w:r>
      <w:r>
        <w:rPr>
          <w:vertAlign w:val="superscript"/>
        </w:rPr>
        <w:t>°</w:t>
      </w:r>
      <w:r>
        <w:t xml:space="preserve"> = 738 kJ</w:t>
      </w:r>
    </w:p>
    <w:p w:rsidR="00843F6E" w:rsidRDefault="00843F6E" w:rsidP="00843F6E">
      <w:pPr>
        <w:spacing w:after="0" w:line="240" w:lineRule="auto"/>
        <w:ind w:left="360"/>
        <w:jc w:val="both"/>
      </w:pPr>
      <w:r>
        <w:t>Mg</w:t>
      </w:r>
      <w:r>
        <w:rPr>
          <w:vertAlign w:val="superscript"/>
        </w:rPr>
        <w:t>+</w:t>
      </w:r>
      <w:r>
        <w:rPr>
          <w:vertAlign w:val="subscript"/>
        </w:rPr>
        <w:t xml:space="preserve"> (g)</w:t>
      </w:r>
      <w:r>
        <w:t xml:space="preserve"> </w:t>
      </w:r>
      <w:r>
        <w:rPr>
          <w:rFonts w:cs="Times New Roman"/>
        </w:rPr>
        <w:t xml:space="preserve">→ </w:t>
      </w:r>
      <w:r>
        <w:t>Mg</w:t>
      </w:r>
      <w:r>
        <w:rPr>
          <w:vertAlign w:val="superscript"/>
        </w:rPr>
        <w:t>2+</w:t>
      </w:r>
      <w:r>
        <w:rPr>
          <w:vertAlign w:val="subscript"/>
        </w:rPr>
        <w:t xml:space="preserve"> (g)</w:t>
      </w:r>
      <w:r>
        <w:t xml:space="preserve"> + e</w:t>
      </w:r>
      <w:r>
        <w:rPr>
          <w:vertAlign w:val="superscript"/>
        </w:rPr>
        <w:t>-</w:t>
      </w:r>
      <w:r>
        <w:tab/>
      </w:r>
      <w:r>
        <w:tab/>
      </w:r>
      <w:r>
        <w:tab/>
      </w:r>
      <w:r>
        <w:rPr>
          <w:rFonts w:cs="Times New Roman"/>
        </w:rPr>
        <w:t>∆</w:t>
      </w:r>
      <w:r>
        <w:t>H</w:t>
      </w:r>
      <w:r>
        <w:rPr>
          <w:vertAlign w:val="superscript"/>
        </w:rPr>
        <w:t>°</w:t>
      </w:r>
      <w:r>
        <w:t xml:space="preserve"> = 1450 kJ</w:t>
      </w:r>
    </w:p>
    <w:p w:rsidR="00843F6E" w:rsidRDefault="00843F6E" w:rsidP="00843F6E">
      <w:pPr>
        <w:spacing w:after="0" w:line="240" w:lineRule="auto"/>
        <w:ind w:left="360"/>
        <w:jc w:val="both"/>
      </w:pPr>
      <w:r>
        <w:t>F</w:t>
      </w:r>
      <w:r>
        <w:rPr>
          <w:vertAlign w:val="subscript"/>
        </w:rPr>
        <w:t xml:space="preserve"> (g)</w:t>
      </w:r>
      <w:r>
        <w:t xml:space="preserve"> + e</w:t>
      </w:r>
      <w:r>
        <w:rPr>
          <w:vertAlign w:val="superscript"/>
        </w:rPr>
        <w:t>-</w:t>
      </w:r>
      <w:r>
        <w:t xml:space="preserve"> </w:t>
      </w:r>
      <w:r>
        <w:rPr>
          <w:rFonts w:cs="Times New Roman"/>
        </w:rPr>
        <w:t xml:space="preserve">→ </w:t>
      </w:r>
      <w:r>
        <w:t>F</w:t>
      </w:r>
      <w:r>
        <w:rPr>
          <w:vertAlign w:val="superscript"/>
        </w:rPr>
        <w:t>-</w:t>
      </w:r>
      <w:r>
        <w:rPr>
          <w:vertAlign w:val="subscript"/>
        </w:rPr>
        <w:t xml:space="preserve"> (g)</w:t>
      </w:r>
      <w:r>
        <w:tab/>
      </w:r>
      <w:r>
        <w:tab/>
      </w:r>
      <w:r>
        <w:tab/>
      </w:r>
      <w:r>
        <w:tab/>
      </w:r>
      <w:r>
        <w:rPr>
          <w:rFonts w:cs="Times New Roman"/>
        </w:rPr>
        <w:t>∆</w:t>
      </w:r>
      <w:r>
        <w:t>H</w:t>
      </w:r>
      <w:r>
        <w:rPr>
          <w:vertAlign w:val="superscript"/>
        </w:rPr>
        <w:t>°</w:t>
      </w:r>
      <w:r>
        <w:t xml:space="preserve"> = -328 kJ</w:t>
      </w:r>
    </w:p>
    <w:p w:rsidR="00843F6E" w:rsidRDefault="00843F6E" w:rsidP="00843F6E">
      <w:pPr>
        <w:spacing w:after="0" w:line="240" w:lineRule="auto"/>
        <w:ind w:left="360"/>
        <w:jc w:val="both"/>
      </w:pPr>
      <w:r>
        <w:t>Mg</w:t>
      </w:r>
      <w:r>
        <w:rPr>
          <w:vertAlign w:val="subscript"/>
        </w:rPr>
        <w:t xml:space="preserve"> (s)</w:t>
      </w:r>
      <w:r>
        <w:t xml:space="preserve"> + F</w:t>
      </w:r>
      <w:r>
        <w:rPr>
          <w:vertAlign w:val="subscript"/>
        </w:rPr>
        <w:t>2 (g)</w:t>
      </w:r>
      <w:r>
        <w:t xml:space="preserve"> </w:t>
      </w:r>
      <w:r>
        <w:rPr>
          <w:rFonts w:cs="Times New Roman"/>
        </w:rPr>
        <w:t xml:space="preserve">→ </w:t>
      </w:r>
      <w:r>
        <w:t>MgF</w:t>
      </w:r>
      <w:r>
        <w:rPr>
          <w:vertAlign w:val="subscript"/>
        </w:rPr>
        <w:t>2 (s)</w:t>
      </w:r>
      <w:r>
        <w:tab/>
      </w:r>
      <w:r>
        <w:tab/>
      </w:r>
      <w:r>
        <w:tab/>
      </w:r>
      <w:r>
        <w:rPr>
          <w:rFonts w:cs="Times New Roman"/>
        </w:rPr>
        <w:t>∆</w:t>
      </w:r>
      <w:r>
        <w:t>H</w:t>
      </w:r>
      <w:r>
        <w:rPr>
          <w:vertAlign w:val="superscript"/>
        </w:rPr>
        <w:t>°</w:t>
      </w:r>
      <w:r>
        <w:t xml:space="preserve"> = -1123 kJ </w:t>
      </w:r>
    </w:p>
    <w:p w:rsidR="00BE0FF0" w:rsidRDefault="00BE0FF0" w:rsidP="00BE0FF0">
      <w:pPr>
        <w:numPr>
          <w:ilvl w:val="1"/>
          <w:numId w:val="15"/>
        </w:numPr>
        <w:spacing w:after="0" w:line="240" w:lineRule="auto"/>
        <w:ind w:left="720"/>
        <w:jc w:val="both"/>
      </w:pPr>
      <w:r>
        <w:t xml:space="preserve">Use the following to calculate the </w:t>
      </w:r>
      <w:r>
        <w:rPr>
          <w:rFonts w:cs="Times New Roman"/>
        </w:rPr>
        <w:t>∆</w:t>
      </w:r>
      <w:proofErr w:type="spellStart"/>
      <w:r>
        <w:t>H</w:t>
      </w:r>
      <w:r>
        <w:rPr>
          <w:vertAlign w:val="superscript"/>
        </w:rPr>
        <w:t>°</w:t>
      </w:r>
      <w:r>
        <w:rPr>
          <w:vertAlign w:val="subscript"/>
        </w:rPr>
        <w:t>lattice</w:t>
      </w:r>
      <w:proofErr w:type="spellEnd"/>
      <w:r>
        <w:t xml:space="preserve"> of MgF</w:t>
      </w:r>
      <w:r>
        <w:rPr>
          <w:vertAlign w:val="subscript"/>
        </w:rPr>
        <w:t>2</w:t>
      </w:r>
      <w:r>
        <w:t>:</w:t>
      </w:r>
    </w:p>
    <w:p w:rsidR="00843F6E" w:rsidRDefault="00843F6E" w:rsidP="00843F6E">
      <w:pPr>
        <w:spacing w:after="0" w:line="240" w:lineRule="auto"/>
        <w:jc w:val="both"/>
      </w:pPr>
    </w:p>
    <w:p w:rsidR="00843F6E" w:rsidRDefault="00843F6E" w:rsidP="00BE0FF0">
      <w:pPr>
        <w:spacing w:after="0" w:line="240" w:lineRule="auto"/>
        <w:ind w:firstLine="720"/>
        <w:jc w:val="both"/>
      </w:pPr>
      <w:r>
        <w:rPr>
          <w:rFonts w:cs="Times New Roman"/>
        </w:rPr>
        <w:t>∆</w:t>
      </w:r>
      <w:proofErr w:type="spellStart"/>
      <w:r>
        <w:t>H</w:t>
      </w:r>
      <w:r>
        <w:rPr>
          <w:vertAlign w:val="superscript"/>
        </w:rPr>
        <w:t>°</w:t>
      </w:r>
      <w:r>
        <w:rPr>
          <w:vertAlign w:val="subscript"/>
        </w:rPr>
        <w:t>lattice</w:t>
      </w:r>
      <w:proofErr w:type="spellEnd"/>
      <w:r>
        <w:t xml:space="preserve"> = -1123 kJ – 148 kJ – 159 kJ – 738 kJ – 1450 kJ </w:t>
      </w:r>
      <w:r w:rsidR="00BE0FF0">
        <w:t>–</w:t>
      </w:r>
      <w:r>
        <w:t xml:space="preserve"> </w:t>
      </w:r>
      <w:r w:rsidR="00A957E1">
        <w:t>2</w:t>
      </w:r>
      <w:r w:rsidR="00BE0FF0">
        <w:t>(-</w:t>
      </w:r>
      <w:r>
        <w:t>328 kJ</w:t>
      </w:r>
      <w:r w:rsidR="00BE0FF0">
        <w:t>)</w:t>
      </w:r>
      <w:r w:rsidR="00A957E1">
        <w:t xml:space="preserve"> = -2962</w:t>
      </w:r>
      <w:r>
        <w:t xml:space="preserve"> kJ </w:t>
      </w:r>
    </w:p>
    <w:p w:rsidR="00843F6E" w:rsidRDefault="00843F6E" w:rsidP="00843F6E">
      <w:pPr>
        <w:spacing w:after="0" w:line="240" w:lineRule="auto"/>
        <w:jc w:val="both"/>
      </w:pPr>
    </w:p>
    <w:p w:rsidR="00843F6E" w:rsidRDefault="00843F6E" w:rsidP="00BE0FF0">
      <w:pPr>
        <w:pStyle w:val="ListParagraph"/>
        <w:numPr>
          <w:ilvl w:val="1"/>
          <w:numId w:val="15"/>
        </w:numPr>
        <w:spacing w:after="0" w:line="240" w:lineRule="auto"/>
        <w:ind w:left="720"/>
        <w:jc w:val="both"/>
      </w:pPr>
      <w:r>
        <w:t xml:space="preserve">Compared with the lattice energy of </w:t>
      </w:r>
      <w:proofErr w:type="spellStart"/>
      <w:r>
        <w:t>LiF</w:t>
      </w:r>
      <w:proofErr w:type="spellEnd"/>
      <w:r>
        <w:t xml:space="preserve"> (1050 kJ/</w:t>
      </w:r>
      <w:proofErr w:type="spellStart"/>
      <w:r>
        <w:t>mol</w:t>
      </w:r>
      <w:proofErr w:type="spellEnd"/>
      <w:r>
        <w:t xml:space="preserve">) or the lattice energy of </w:t>
      </w:r>
      <w:proofErr w:type="spellStart"/>
      <w:r>
        <w:t>NaCl</w:t>
      </w:r>
      <w:proofErr w:type="spellEnd"/>
      <w:r>
        <w:t xml:space="preserve"> (788 kJ), does the relative magnitude of the value for MgF</w:t>
      </w:r>
      <w:r w:rsidRPr="00BE0FF0">
        <w:rPr>
          <w:vertAlign w:val="subscript"/>
        </w:rPr>
        <w:t>2</w:t>
      </w:r>
      <w:r>
        <w:t xml:space="preserve"> surprise you? Explain. </w:t>
      </w:r>
    </w:p>
    <w:p w:rsidR="00843F6E" w:rsidRDefault="00843F6E" w:rsidP="00843F6E">
      <w:pPr>
        <w:spacing w:after="0" w:line="240" w:lineRule="auto"/>
        <w:jc w:val="both"/>
      </w:pPr>
    </w:p>
    <w:p w:rsidR="00843F6E" w:rsidRPr="00843F6E" w:rsidRDefault="00843F6E" w:rsidP="00BE0FF0">
      <w:pPr>
        <w:spacing w:after="0" w:line="240" w:lineRule="auto"/>
        <w:ind w:left="720"/>
        <w:jc w:val="both"/>
      </w:pPr>
      <w:r>
        <w:t>No, both of these compounds have +1 and -1 charges, whereas MgF</w:t>
      </w:r>
      <w:r>
        <w:rPr>
          <w:vertAlign w:val="subscript"/>
        </w:rPr>
        <w:t>2</w:t>
      </w:r>
      <w:r>
        <w:t xml:space="preserve"> has a +2 and -1 charge, because E </w:t>
      </w:r>
      <w:r>
        <w:rPr>
          <w:rFonts w:cs="Times New Roman"/>
        </w:rPr>
        <w:t>α</w:t>
      </w:r>
      <w:r>
        <w:t xml:space="preserve"> q</w:t>
      </w:r>
      <w:r>
        <w:rPr>
          <w:vertAlign w:val="subscript"/>
        </w:rPr>
        <w:t>1</w:t>
      </w:r>
      <w:r>
        <w:t>q</w:t>
      </w:r>
      <w:r>
        <w:rPr>
          <w:vertAlign w:val="subscript"/>
        </w:rPr>
        <w:t>2</w:t>
      </w:r>
      <w:r w:rsidR="00BE0FF0">
        <w:t xml:space="preserve"> and the magnitude of the charges is higher the lattice energy should also be higher. </w:t>
      </w:r>
    </w:p>
    <w:p w:rsidR="00843F6E" w:rsidRPr="00843F6E" w:rsidRDefault="00843F6E" w:rsidP="00843F6E">
      <w:pPr>
        <w:spacing w:after="0" w:line="240" w:lineRule="auto"/>
        <w:ind w:left="360"/>
        <w:jc w:val="both"/>
      </w:pPr>
    </w:p>
    <w:p w:rsidR="00442E76" w:rsidRDefault="00442E76" w:rsidP="00442E76">
      <w:pPr>
        <w:pStyle w:val="ListParagraph"/>
        <w:numPr>
          <w:ilvl w:val="0"/>
          <w:numId w:val="15"/>
        </w:numPr>
        <w:ind w:left="360"/>
      </w:pPr>
      <w:r>
        <w:t xml:space="preserve">What is the difference between a titrant and an </w:t>
      </w:r>
      <w:proofErr w:type="spellStart"/>
      <w:r>
        <w:t>analyte</w:t>
      </w:r>
      <w:proofErr w:type="spellEnd"/>
      <w:r>
        <w:t xml:space="preserve"> (3 points)? </w:t>
      </w:r>
    </w:p>
    <w:p w:rsidR="00442E76" w:rsidRDefault="00442E76" w:rsidP="00442E76">
      <w:pPr>
        <w:pStyle w:val="ListParagraph"/>
        <w:ind w:left="360"/>
      </w:pPr>
      <w:r>
        <w:t xml:space="preserve">The titrant is the solution of known concentration. It is usually added from a </w:t>
      </w:r>
      <w:proofErr w:type="spellStart"/>
      <w:r>
        <w:t>buret</w:t>
      </w:r>
      <w:proofErr w:type="spellEnd"/>
      <w:r>
        <w:t xml:space="preserve"> to help determine the concentration of another solution. The </w:t>
      </w:r>
      <w:proofErr w:type="spellStart"/>
      <w:r>
        <w:t>analyte</w:t>
      </w:r>
      <w:proofErr w:type="spellEnd"/>
      <w:r>
        <w:t xml:space="preserve"> is the solution of unknown concentration. </w:t>
      </w:r>
    </w:p>
    <w:p w:rsidR="00442E76" w:rsidRDefault="00442E76" w:rsidP="00442E76">
      <w:pPr>
        <w:pStyle w:val="ListParagraph"/>
        <w:ind w:left="360"/>
      </w:pPr>
    </w:p>
    <w:p w:rsidR="00442E76" w:rsidRDefault="00442E76" w:rsidP="00442E76">
      <w:pPr>
        <w:pStyle w:val="ListParagraph"/>
        <w:numPr>
          <w:ilvl w:val="0"/>
          <w:numId w:val="15"/>
        </w:numPr>
        <w:ind w:left="360"/>
      </w:pPr>
      <w:r>
        <w:t xml:space="preserve">What is the difference between the equivalence point and the end point in a titration (3 points)? </w:t>
      </w:r>
    </w:p>
    <w:p w:rsidR="00442E76" w:rsidRDefault="00442E76" w:rsidP="00442E76">
      <w:pPr>
        <w:pStyle w:val="ListParagraph"/>
        <w:ind w:left="360"/>
      </w:pPr>
      <w:r>
        <w:t xml:space="preserve">The equivalence point occurs when all of the hydrogen ions have been neutralized. The end point occurs when the indicator permanently changes color. </w:t>
      </w:r>
    </w:p>
    <w:p w:rsidR="00442E76" w:rsidRDefault="00442E76" w:rsidP="00442E76">
      <w:pPr>
        <w:pStyle w:val="ListParagraph"/>
        <w:ind w:left="360"/>
      </w:pPr>
    </w:p>
    <w:p w:rsidR="00442E76" w:rsidRDefault="00442E76" w:rsidP="00442E76">
      <w:pPr>
        <w:pStyle w:val="ListParagraph"/>
        <w:numPr>
          <w:ilvl w:val="0"/>
          <w:numId w:val="15"/>
        </w:numPr>
        <w:ind w:left="360"/>
      </w:pPr>
      <w:r>
        <w:t xml:space="preserve">What is a back titration (3 points)? </w:t>
      </w:r>
    </w:p>
    <w:p w:rsidR="00442E76" w:rsidRDefault="00442E76" w:rsidP="00442E76">
      <w:pPr>
        <w:pStyle w:val="ListParagraph"/>
        <w:ind w:left="360"/>
      </w:pPr>
      <w:r>
        <w:t xml:space="preserve">Back titration is a method of indirect titration, where the concentration of the </w:t>
      </w:r>
      <w:proofErr w:type="spellStart"/>
      <w:r>
        <w:t>analyte</w:t>
      </w:r>
      <w:proofErr w:type="spellEnd"/>
      <w:r>
        <w:t xml:space="preserve"> is determined by reacting it with a known number of moles of excess reagent. The excess reagent is then neutralized by titrating it against a second reagent of known concentration. The concentration of the </w:t>
      </w:r>
      <w:proofErr w:type="spellStart"/>
      <w:r>
        <w:t>analyte</w:t>
      </w:r>
      <w:proofErr w:type="spellEnd"/>
      <w:r>
        <w:t xml:space="preserve"> in the original solution can be found based on the amount of reagent consumed. </w:t>
      </w:r>
    </w:p>
    <w:p w:rsidR="00235295" w:rsidRDefault="00235295" w:rsidP="00235295">
      <w:pPr>
        <w:pStyle w:val="ListParagraph"/>
        <w:ind w:left="360"/>
      </w:pPr>
    </w:p>
    <w:p w:rsidR="00235295" w:rsidRDefault="00235295" w:rsidP="00235295">
      <w:pPr>
        <w:pStyle w:val="ListParagraph"/>
        <w:ind w:left="360"/>
      </w:pPr>
    </w:p>
    <w:sectPr w:rsidR="00235295"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A6" w:rsidRDefault="006C5FA6" w:rsidP="00B030FA">
      <w:pPr>
        <w:spacing w:after="0" w:line="240" w:lineRule="auto"/>
      </w:pPr>
      <w:r>
        <w:separator/>
      </w:r>
    </w:p>
  </w:endnote>
  <w:endnote w:type="continuationSeparator" w:id="0">
    <w:p w:rsidR="006C5FA6" w:rsidRDefault="006C5FA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91122"/>
      <w:docPartObj>
        <w:docPartGallery w:val="Page Numbers (Bottom of Page)"/>
        <w:docPartUnique/>
      </w:docPartObj>
    </w:sdtPr>
    <w:sdtEndPr/>
    <w:sdtContent>
      <w:sdt>
        <w:sdtPr>
          <w:id w:val="-1669238322"/>
          <w:docPartObj>
            <w:docPartGallery w:val="Page Numbers (Top of Page)"/>
            <w:docPartUnique/>
          </w:docPartObj>
        </w:sdtPr>
        <w:sdtEndPr/>
        <w:sdtContent>
          <w:p w:rsidR="00A957E1" w:rsidRDefault="00A957E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2412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24123">
              <w:rPr>
                <w:b/>
                <w:bCs/>
                <w:noProof/>
              </w:rPr>
              <w:t>1</w:t>
            </w:r>
            <w:r>
              <w:rPr>
                <w:b/>
                <w:bCs/>
                <w:szCs w:val="24"/>
              </w:rPr>
              <w:fldChar w:fldCharType="end"/>
            </w:r>
          </w:p>
        </w:sdtContent>
      </w:sdt>
    </w:sdtContent>
  </w:sdt>
  <w:p w:rsidR="00A957E1" w:rsidRPr="00E31A4C" w:rsidRDefault="00A957E1" w:rsidP="00E3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A6" w:rsidRDefault="006C5FA6" w:rsidP="00B030FA">
      <w:pPr>
        <w:spacing w:after="0" w:line="240" w:lineRule="auto"/>
      </w:pPr>
      <w:r>
        <w:separator/>
      </w:r>
    </w:p>
  </w:footnote>
  <w:footnote w:type="continuationSeparator" w:id="0">
    <w:p w:rsidR="006C5FA6" w:rsidRDefault="006C5FA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b/>
            <w:bCs/>
            <w:szCs w:val="24"/>
          </w:rPr>
        </w:pPr>
        <w:r>
          <w:rPr>
            <w:rFonts w:cs="Times New Roman"/>
            <w:b/>
            <w:bCs/>
            <w:szCs w:val="24"/>
          </w:rPr>
          <w:t xml:space="preserve">Grossmont College </w:t>
        </w:r>
        <w:r w:rsidR="00724123">
          <w:rPr>
            <w:rFonts w:cs="Times New Roman"/>
            <w:b/>
            <w:bCs/>
            <w:szCs w:val="24"/>
          </w:rPr>
          <w:t>Chemistry 141 Fall</w:t>
        </w:r>
        <w:r>
          <w:rPr>
            <w:rFonts w:cs="Times New Roman"/>
            <w:b/>
            <w:bCs/>
            <w:szCs w:val="24"/>
          </w:rPr>
          <w:t xml:space="preserve">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A957E1" w:rsidRPr="00B030FA" w:rsidRDefault="00A957E1">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A957E1" w:rsidRPr="00B030FA" w:rsidRDefault="00A957E1"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A957E1" w:rsidRDefault="00A9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B55DF"/>
    <w:multiLevelType w:val="hybridMultilevel"/>
    <w:tmpl w:val="40405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04B32"/>
    <w:multiLevelType w:val="hybridMultilevel"/>
    <w:tmpl w:val="F6967F28"/>
    <w:lvl w:ilvl="0" w:tplc="7F5A023A">
      <w:start w:val="1"/>
      <w:numFmt w:val="lowerLetter"/>
      <w:lvlText w:val="%1)"/>
      <w:lvlJc w:val="left"/>
      <w:pPr>
        <w:tabs>
          <w:tab w:val="num" w:pos="720"/>
        </w:tabs>
        <w:ind w:left="720" w:hanging="360"/>
      </w:pPr>
    </w:lvl>
    <w:lvl w:ilvl="1" w:tplc="ACEC4876" w:tentative="1">
      <w:start w:val="1"/>
      <w:numFmt w:val="lowerLetter"/>
      <w:lvlText w:val="%2)"/>
      <w:lvlJc w:val="left"/>
      <w:pPr>
        <w:tabs>
          <w:tab w:val="num" w:pos="1440"/>
        </w:tabs>
        <w:ind w:left="1440" w:hanging="360"/>
      </w:pPr>
    </w:lvl>
    <w:lvl w:ilvl="2" w:tplc="4210AEC8" w:tentative="1">
      <w:start w:val="1"/>
      <w:numFmt w:val="lowerLetter"/>
      <w:lvlText w:val="%3)"/>
      <w:lvlJc w:val="left"/>
      <w:pPr>
        <w:tabs>
          <w:tab w:val="num" w:pos="2160"/>
        </w:tabs>
        <w:ind w:left="2160" w:hanging="360"/>
      </w:pPr>
    </w:lvl>
    <w:lvl w:ilvl="3" w:tplc="B666E4BE" w:tentative="1">
      <w:start w:val="1"/>
      <w:numFmt w:val="lowerLetter"/>
      <w:lvlText w:val="%4)"/>
      <w:lvlJc w:val="left"/>
      <w:pPr>
        <w:tabs>
          <w:tab w:val="num" w:pos="2880"/>
        </w:tabs>
        <w:ind w:left="2880" w:hanging="360"/>
      </w:pPr>
    </w:lvl>
    <w:lvl w:ilvl="4" w:tplc="CE065C5E" w:tentative="1">
      <w:start w:val="1"/>
      <w:numFmt w:val="lowerLetter"/>
      <w:lvlText w:val="%5)"/>
      <w:lvlJc w:val="left"/>
      <w:pPr>
        <w:tabs>
          <w:tab w:val="num" w:pos="3600"/>
        </w:tabs>
        <w:ind w:left="3600" w:hanging="360"/>
      </w:pPr>
    </w:lvl>
    <w:lvl w:ilvl="5" w:tplc="DD6613DA" w:tentative="1">
      <w:start w:val="1"/>
      <w:numFmt w:val="lowerLetter"/>
      <w:lvlText w:val="%6)"/>
      <w:lvlJc w:val="left"/>
      <w:pPr>
        <w:tabs>
          <w:tab w:val="num" w:pos="4320"/>
        </w:tabs>
        <w:ind w:left="4320" w:hanging="360"/>
      </w:pPr>
    </w:lvl>
    <w:lvl w:ilvl="6" w:tplc="0F707902" w:tentative="1">
      <w:start w:val="1"/>
      <w:numFmt w:val="lowerLetter"/>
      <w:lvlText w:val="%7)"/>
      <w:lvlJc w:val="left"/>
      <w:pPr>
        <w:tabs>
          <w:tab w:val="num" w:pos="5040"/>
        </w:tabs>
        <w:ind w:left="5040" w:hanging="360"/>
      </w:pPr>
    </w:lvl>
    <w:lvl w:ilvl="7" w:tplc="DA904512" w:tentative="1">
      <w:start w:val="1"/>
      <w:numFmt w:val="lowerLetter"/>
      <w:lvlText w:val="%8)"/>
      <w:lvlJc w:val="left"/>
      <w:pPr>
        <w:tabs>
          <w:tab w:val="num" w:pos="5760"/>
        </w:tabs>
        <w:ind w:left="5760" w:hanging="360"/>
      </w:pPr>
    </w:lvl>
    <w:lvl w:ilvl="8" w:tplc="147645F8" w:tentative="1">
      <w:start w:val="1"/>
      <w:numFmt w:val="lowerLetter"/>
      <w:lvlText w:val="%9)"/>
      <w:lvlJc w:val="left"/>
      <w:pPr>
        <w:tabs>
          <w:tab w:val="num" w:pos="6480"/>
        </w:tabs>
        <w:ind w:left="6480" w:hanging="36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0C7ADB"/>
    <w:multiLevelType w:val="hybridMultilevel"/>
    <w:tmpl w:val="C6F07CF2"/>
    <w:lvl w:ilvl="0" w:tplc="B024FC3A">
      <w:start w:val="1"/>
      <w:numFmt w:val="bullet"/>
      <w:lvlText w:val="•"/>
      <w:lvlJc w:val="left"/>
      <w:pPr>
        <w:tabs>
          <w:tab w:val="num" w:pos="720"/>
        </w:tabs>
        <w:ind w:left="720" w:hanging="360"/>
      </w:pPr>
      <w:rPr>
        <w:rFonts w:ascii="Times New Roman" w:hAnsi="Times New Roman" w:hint="default"/>
      </w:rPr>
    </w:lvl>
    <w:lvl w:ilvl="1" w:tplc="033ECED4" w:tentative="1">
      <w:start w:val="1"/>
      <w:numFmt w:val="bullet"/>
      <w:lvlText w:val="•"/>
      <w:lvlJc w:val="left"/>
      <w:pPr>
        <w:tabs>
          <w:tab w:val="num" w:pos="1440"/>
        </w:tabs>
        <w:ind w:left="1440" w:hanging="360"/>
      </w:pPr>
      <w:rPr>
        <w:rFonts w:ascii="Times New Roman" w:hAnsi="Times New Roman" w:hint="default"/>
      </w:rPr>
    </w:lvl>
    <w:lvl w:ilvl="2" w:tplc="3DC63420" w:tentative="1">
      <w:start w:val="1"/>
      <w:numFmt w:val="bullet"/>
      <w:lvlText w:val="•"/>
      <w:lvlJc w:val="left"/>
      <w:pPr>
        <w:tabs>
          <w:tab w:val="num" w:pos="2160"/>
        </w:tabs>
        <w:ind w:left="2160" w:hanging="360"/>
      </w:pPr>
      <w:rPr>
        <w:rFonts w:ascii="Times New Roman" w:hAnsi="Times New Roman" w:hint="default"/>
      </w:rPr>
    </w:lvl>
    <w:lvl w:ilvl="3" w:tplc="096CF32A" w:tentative="1">
      <w:start w:val="1"/>
      <w:numFmt w:val="bullet"/>
      <w:lvlText w:val="•"/>
      <w:lvlJc w:val="left"/>
      <w:pPr>
        <w:tabs>
          <w:tab w:val="num" w:pos="2880"/>
        </w:tabs>
        <w:ind w:left="2880" w:hanging="360"/>
      </w:pPr>
      <w:rPr>
        <w:rFonts w:ascii="Times New Roman" w:hAnsi="Times New Roman" w:hint="default"/>
      </w:rPr>
    </w:lvl>
    <w:lvl w:ilvl="4" w:tplc="5A422A3E" w:tentative="1">
      <w:start w:val="1"/>
      <w:numFmt w:val="bullet"/>
      <w:lvlText w:val="•"/>
      <w:lvlJc w:val="left"/>
      <w:pPr>
        <w:tabs>
          <w:tab w:val="num" w:pos="3600"/>
        </w:tabs>
        <w:ind w:left="3600" w:hanging="360"/>
      </w:pPr>
      <w:rPr>
        <w:rFonts w:ascii="Times New Roman" w:hAnsi="Times New Roman" w:hint="default"/>
      </w:rPr>
    </w:lvl>
    <w:lvl w:ilvl="5" w:tplc="D848C172" w:tentative="1">
      <w:start w:val="1"/>
      <w:numFmt w:val="bullet"/>
      <w:lvlText w:val="•"/>
      <w:lvlJc w:val="left"/>
      <w:pPr>
        <w:tabs>
          <w:tab w:val="num" w:pos="4320"/>
        </w:tabs>
        <w:ind w:left="4320" w:hanging="360"/>
      </w:pPr>
      <w:rPr>
        <w:rFonts w:ascii="Times New Roman" w:hAnsi="Times New Roman" w:hint="default"/>
      </w:rPr>
    </w:lvl>
    <w:lvl w:ilvl="6" w:tplc="D2906910" w:tentative="1">
      <w:start w:val="1"/>
      <w:numFmt w:val="bullet"/>
      <w:lvlText w:val="•"/>
      <w:lvlJc w:val="left"/>
      <w:pPr>
        <w:tabs>
          <w:tab w:val="num" w:pos="5040"/>
        </w:tabs>
        <w:ind w:left="5040" w:hanging="360"/>
      </w:pPr>
      <w:rPr>
        <w:rFonts w:ascii="Times New Roman" w:hAnsi="Times New Roman" w:hint="default"/>
      </w:rPr>
    </w:lvl>
    <w:lvl w:ilvl="7" w:tplc="EAF692B8" w:tentative="1">
      <w:start w:val="1"/>
      <w:numFmt w:val="bullet"/>
      <w:lvlText w:val="•"/>
      <w:lvlJc w:val="left"/>
      <w:pPr>
        <w:tabs>
          <w:tab w:val="num" w:pos="5760"/>
        </w:tabs>
        <w:ind w:left="5760" w:hanging="360"/>
      </w:pPr>
      <w:rPr>
        <w:rFonts w:ascii="Times New Roman" w:hAnsi="Times New Roman" w:hint="default"/>
      </w:rPr>
    </w:lvl>
    <w:lvl w:ilvl="8" w:tplc="0B9A4D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F7339"/>
    <w:multiLevelType w:val="hybridMultilevel"/>
    <w:tmpl w:val="F232EB7E"/>
    <w:lvl w:ilvl="0" w:tplc="DEF024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5"/>
  </w:num>
  <w:num w:numId="6">
    <w:abstractNumId w:val="10"/>
  </w:num>
  <w:num w:numId="7">
    <w:abstractNumId w:val="1"/>
  </w:num>
  <w:num w:numId="8">
    <w:abstractNumId w:val="9"/>
  </w:num>
  <w:num w:numId="9">
    <w:abstractNumId w:val="2"/>
  </w:num>
  <w:num w:numId="10">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025D"/>
    <w:rsid w:val="00014DE3"/>
    <w:rsid w:val="00025055"/>
    <w:rsid w:val="000441CD"/>
    <w:rsid w:val="00046288"/>
    <w:rsid w:val="0005089B"/>
    <w:rsid w:val="00064613"/>
    <w:rsid w:val="0007166B"/>
    <w:rsid w:val="000E3F2E"/>
    <w:rsid w:val="000F2FEF"/>
    <w:rsid w:val="00100905"/>
    <w:rsid w:val="00111645"/>
    <w:rsid w:val="00153880"/>
    <w:rsid w:val="00163B7C"/>
    <w:rsid w:val="00165617"/>
    <w:rsid w:val="00187315"/>
    <w:rsid w:val="001D155E"/>
    <w:rsid w:val="001D473C"/>
    <w:rsid w:val="001D66F6"/>
    <w:rsid w:val="001F36FD"/>
    <w:rsid w:val="00235295"/>
    <w:rsid w:val="00243F57"/>
    <w:rsid w:val="002620D2"/>
    <w:rsid w:val="00263FFF"/>
    <w:rsid w:val="002760D4"/>
    <w:rsid w:val="00276E6E"/>
    <w:rsid w:val="002926FF"/>
    <w:rsid w:val="002A06AE"/>
    <w:rsid w:val="002D5EC5"/>
    <w:rsid w:val="002E7ACD"/>
    <w:rsid w:val="002E7C87"/>
    <w:rsid w:val="00313B39"/>
    <w:rsid w:val="00330DFE"/>
    <w:rsid w:val="00346363"/>
    <w:rsid w:val="00360E9F"/>
    <w:rsid w:val="00365921"/>
    <w:rsid w:val="003B6C78"/>
    <w:rsid w:val="003C0D8B"/>
    <w:rsid w:val="003F075C"/>
    <w:rsid w:val="003F0EE3"/>
    <w:rsid w:val="003F7486"/>
    <w:rsid w:val="00404AB0"/>
    <w:rsid w:val="0042643C"/>
    <w:rsid w:val="004366AB"/>
    <w:rsid w:val="00442E76"/>
    <w:rsid w:val="00466E2A"/>
    <w:rsid w:val="00467636"/>
    <w:rsid w:val="00473B5A"/>
    <w:rsid w:val="00474013"/>
    <w:rsid w:val="00475B36"/>
    <w:rsid w:val="00492237"/>
    <w:rsid w:val="0049291D"/>
    <w:rsid w:val="004A76B9"/>
    <w:rsid w:val="004D49F2"/>
    <w:rsid w:val="004E52F1"/>
    <w:rsid w:val="00522FB0"/>
    <w:rsid w:val="00524FC2"/>
    <w:rsid w:val="005355CE"/>
    <w:rsid w:val="00537BEE"/>
    <w:rsid w:val="00542C0F"/>
    <w:rsid w:val="00565325"/>
    <w:rsid w:val="00580C1C"/>
    <w:rsid w:val="005D7041"/>
    <w:rsid w:val="005F5819"/>
    <w:rsid w:val="00636C4C"/>
    <w:rsid w:val="00693F5C"/>
    <w:rsid w:val="006C5FA6"/>
    <w:rsid w:val="006D3906"/>
    <w:rsid w:val="006D5E6E"/>
    <w:rsid w:val="006F1265"/>
    <w:rsid w:val="006F75D5"/>
    <w:rsid w:val="00715929"/>
    <w:rsid w:val="00724123"/>
    <w:rsid w:val="00743C35"/>
    <w:rsid w:val="0075661D"/>
    <w:rsid w:val="0078157E"/>
    <w:rsid w:val="007A15E4"/>
    <w:rsid w:val="007C118D"/>
    <w:rsid w:val="007D5E87"/>
    <w:rsid w:val="007E0792"/>
    <w:rsid w:val="007E26F2"/>
    <w:rsid w:val="00843F01"/>
    <w:rsid w:val="00843F6E"/>
    <w:rsid w:val="0085441D"/>
    <w:rsid w:val="00864FF9"/>
    <w:rsid w:val="008717CF"/>
    <w:rsid w:val="0088132D"/>
    <w:rsid w:val="00881F50"/>
    <w:rsid w:val="00897650"/>
    <w:rsid w:val="008B418D"/>
    <w:rsid w:val="008D4689"/>
    <w:rsid w:val="00925DA8"/>
    <w:rsid w:val="00956FB5"/>
    <w:rsid w:val="009579CE"/>
    <w:rsid w:val="009827EA"/>
    <w:rsid w:val="0099445F"/>
    <w:rsid w:val="009A71F5"/>
    <w:rsid w:val="009D0573"/>
    <w:rsid w:val="009D23D1"/>
    <w:rsid w:val="009D6BB2"/>
    <w:rsid w:val="009D7921"/>
    <w:rsid w:val="00A01732"/>
    <w:rsid w:val="00A14102"/>
    <w:rsid w:val="00A957E1"/>
    <w:rsid w:val="00AA7C3F"/>
    <w:rsid w:val="00AB52DA"/>
    <w:rsid w:val="00AF06A4"/>
    <w:rsid w:val="00B030FA"/>
    <w:rsid w:val="00B31404"/>
    <w:rsid w:val="00B61ABF"/>
    <w:rsid w:val="00B87DA1"/>
    <w:rsid w:val="00BA25F6"/>
    <w:rsid w:val="00BC3210"/>
    <w:rsid w:val="00BC52FC"/>
    <w:rsid w:val="00BD23FF"/>
    <w:rsid w:val="00BE0FF0"/>
    <w:rsid w:val="00BE3C7A"/>
    <w:rsid w:val="00C0069A"/>
    <w:rsid w:val="00C36A23"/>
    <w:rsid w:val="00C64F93"/>
    <w:rsid w:val="00C873BF"/>
    <w:rsid w:val="00CA70E2"/>
    <w:rsid w:val="00CB21A2"/>
    <w:rsid w:val="00CD36B5"/>
    <w:rsid w:val="00D25AE8"/>
    <w:rsid w:val="00D41A5A"/>
    <w:rsid w:val="00D44B98"/>
    <w:rsid w:val="00D478CA"/>
    <w:rsid w:val="00D56A1E"/>
    <w:rsid w:val="00D732BD"/>
    <w:rsid w:val="00D77563"/>
    <w:rsid w:val="00D9586C"/>
    <w:rsid w:val="00DA3EDD"/>
    <w:rsid w:val="00DB793E"/>
    <w:rsid w:val="00DF210B"/>
    <w:rsid w:val="00E172E0"/>
    <w:rsid w:val="00E31A4C"/>
    <w:rsid w:val="00E43B95"/>
    <w:rsid w:val="00E47FA0"/>
    <w:rsid w:val="00E7009F"/>
    <w:rsid w:val="00E817BF"/>
    <w:rsid w:val="00E82D9D"/>
    <w:rsid w:val="00EA103E"/>
    <w:rsid w:val="00EB35AE"/>
    <w:rsid w:val="00EF02A8"/>
    <w:rsid w:val="00EF2953"/>
    <w:rsid w:val="00F03337"/>
    <w:rsid w:val="00F233A6"/>
    <w:rsid w:val="00F27C23"/>
    <w:rsid w:val="00F429A2"/>
    <w:rsid w:val="00F76F14"/>
    <w:rsid w:val="00FA0BCD"/>
    <w:rsid w:val="00FB2106"/>
    <w:rsid w:val="00FE4F01"/>
    <w:rsid w:val="00FF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paragraph" w:customStyle="1" w:styleId="HeadingRunIn">
    <w:name w:val="HeadingRunIn"/>
    <w:next w:val="Body"/>
    <w:rsid w:val="0015388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15388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15388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CommentReference">
    <w:name w:val="annotation reference"/>
    <w:basedOn w:val="DefaultParagraphFont"/>
    <w:uiPriority w:val="99"/>
    <w:semiHidden/>
    <w:unhideWhenUsed/>
    <w:rsid w:val="00715929"/>
    <w:rPr>
      <w:sz w:val="16"/>
      <w:szCs w:val="16"/>
    </w:rPr>
  </w:style>
  <w:style w:type="paragraph" w:styleId="CommentText">
    <w:name w:val="annotation text"/>
    <w:basedOn w:val="Normal"/>
    <w:link w:val="CommentTextChar"/>
    <w:uiPriority w:val="99"/>
    <w:semiHidden/>
    <w:unhideWhenUsed/>
    <w:rsid w:val="00715929"/>
    <w:pPr>
      <w:spacing w:line="240" w:lineRule="auto"/>
    </w:pPr>
    <w:rPr>
      <w:sz w:val="20"/>
      <w:szCs w:val="20"/>
    </w:rPr>
  </w:style>
  <w:style w:type="character" w:customStyle="1" w:styleId="CommentTextChar">
    <w:name w:val="Comment Text Char"/>
    <w:basedOn w:val="DefaultParagraphFont"/>
    <w:link w:val="CommentText"/>
    <w:uiPriority w:val="99"/>
    <w:semiHidden/>
    <w:rsid w:val="007159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929"/>
    <w:rPr>
      <w:b/>
      <w:bCs/>
    </w:rPr>
  </w:style>
  <w:style w:type="character" w:customStyle="1" w:styleId="CommentSubjectChar">
    <w:name w:val="Comment Subject Char"/>
    <w:basedOn w:val="CommentTextChar"/>
    <w:link w:val="CommentSubject"/>
    <w:uiPriority w:val="99"/>
    <w:semiHidden/>
    <w:rsid w:val="007159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897885871">
          <w:marLeft w:val="547"/>
          <w:marRight w:val="0"/>
          <w:marTop w:val="125"/>
          <w:marBottom w:val="0"/>
          <w:divBdr>
            <w:top w:val="none" w:sz="0" w:space="0" w:color="auto"/>
            <w:left w:val="none" w:sz="0" w:space="0" w:color="auto"/>
            <w:bottom w:val="none" w:sz="0" w:space="0" w:color="auto"/>
            <w:right w:val="none" w:sz="0" w:space="0" w:color="auto"/>
          </w:divBdr>
        </w:div>
        <w:div w:id="2036225891">
          <w:marLeft w:val="806"/>
          <w:marRight w:val="0"/>
          <w:marTop w:val="125"/>
          <w:marBottom w:val="0"/>
          <w:divBdr>
            <w:top w:val="none" w:sz="0" w:space="0" w:color="auto"/>
            <w:left w:val="none" w:sz="0" w:space="0" w:color="auto"/>
            <w:bottom w:val="none" w:sz="0" w:space="0" w:color="auto"/>
            <w:right w:val="none" w:sz="0" w:space="0" w:color="auto"/>
          </w:divBdr>
        </w:div>
        <w:div w:id="331641622">
          <w:marLeft w:val="806"/>
          <w:marRight w:val="0"/>
          <w:marTop w:val="125"/>
          <w:marBottom w:val="0"/>
          <w:divBdr>
            <w:top w:val="none" w:sz="0" w:space="0" w:color="auto"/>
            <w:left w:val="none" w:sz="0" w:space="0" w:color="auto"/>
            <w:bottom w:val="none" w:sz="0" w:space="0" w:color="auto"/>
            <w:right w:val="none" w:sz="0" w:space="0" w:color="auto"/>
          </w:divBdr>
        </w:div>
        <w:div w:id="206255617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05329"/>
    <w:rsid w:val="00010ABB"/>
    <w:rsid w:val="00063FDD"/>
    <w:rsid w:val="000C1AB6"/>
    <w:rsid w:val="000C6151"/>
    <w:rsid w:val="000D34B2"/>
    <w:rsid w:val="000D3501"/>
    <w:rsid w:val="000F7CEF"/>
    <w:rsid w:val="00111245"/>
    <w:rsid w:val="0028139F"/>
    <w:rsid w:val="002B1D86"/>
    <w:rsid w:val="00336CD9"/>
    <w:rsid w:val="003963BB"/>
    <w:rsid w:val="00452C5D"/>
    <w:rsid w:val="00461FA3"/>
    <w:rsid w:val="00481EDA"/>
    <w:rsid w:val="00542D3E"/>
    <w:rsid w:val="00556905"/>
    <w:rsid w:val="00605893"/>
    <w:rsid w:val="00682D89"/>
    <w:rsid w:val="006F1874"/>
    <w:rsid w:val="00702026"/>
    <w:rsid w:val="00757D6F"/>
    <w:rsid w:val="0077543F"/>
    <w:rsid w:val="0078602A"/>
    <w:rsid w:val="007D0F7E"/>
    <w:rsid w:val="008104D9"/>
    <w:rsid w:val="00887AB9"/>
    <w:rsid w:val="008A0F0D"/>
    <w:rsid w:val="008D4F8B"/>
    <w:rsid w:val="0090672F"/>
    <w:rsid w:val="0099491E"/>
    <w:rsid w:val="009A0CA9"/>
    <w:rsid w:val="00A33FFC"/>
    <w:rsid w:val="00AB1DC6"/>
    <w:rsid w:val="00AD590B"/>
    <w:rsid w:val="00C82367"/>
    <w:rsid w:val="00CE719D"/>
    <w:rsid w:val="00DA4E2B"/>
    <w:rsid w:val="00DB2CE5"/>
    <w:rsid w:val="00DC526B"/>
    <w:rsid w:val="00DC7050"/>
    <w:rsid w:val="00DE09AC"/>
    <w:rsid w:val="00DF7DCA"/>
    <w:rsid w:val="00E31118"/>
    <w:rsid w:val="00EF0AB2"/>
    <w:rsid w:val="00F67810"/>
    <w:rsid w:val="00FC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569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569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E545-8167-421B-8E2D-3672981E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3</cp:revision>
  <dcterms:created xsi:type="dcterms:W3CDTF">2016-11-03T04:00:00Z</dcterms:created>
  <dcterms:modified xsi:type="dcterms:W3CDTF">2016-11-03T04:00:00Z</dcterms:modified>
</cp:coreProperties>
</file>