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33A7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33A7C" w:rsidRDefault="00B33A7C" w:rsidP="00093C40">
      <w:pPr>
        <w:pStyle w:val="ListParagraph"/>
        <w:numPr>
          <w:ilvl w:val="0"/>
          <w:numId w:val="16"/>
        </w:numPr>
        <w:spacing w:after="0" w:line="240" w:lineRule="auto"/>
        <w:ind w:left="360"/>
        <w:rPr>
          <w:bCs/>
        </w:rPr>
      </w:pPr>
      <w:r>
        <w:rPr>
          <w:bCs/>
        </w:rPr>
        <w:t>For many years, it was believed that the noble gases could not form covalently bonded compounds. However, xenon reacts with fluorine and oxygen</w:t>
      </w:r>
      <w:r w:rsidR="00C16BA3">
        <w:rPr>
          <w:bCs/>
        </w:rPr>
        <w:t xml:space="preserve"> (10 points)</w:t>
      </w:r>
      <w:r>
        <w:rPr>
          <w:bCs/>
        </w:rPr>
        <w:t xml:space="preserve">. </w:t>
      </w:r>
    </w:p>
    <w:p w:rsidR="00B33A7C" w:rsidRDefault="00B33A7C" w:rsidP="00F27322">
      <w:pPr>
        <w:pStyle w:val="ListParagraph"/>
        <w:numPr>
          <w:ilvl w:val="1"/>
          <w:numId w:val="16"/>
        </w:numPr>
        <w:spacing w:after="0" w:line="240" w:lineRule="auto"/>
        <w:ind w:left="720"/>
        <w:rPr>
          <w:bCs/>
        </w:rPr>
      </w:pPr>
      <w:r>
        <w:rPr>
          <w:bCs/>
        </w:rPr>
        <w:t xml:space="preserve">Draw the Lewis structure for xenon tetrafluoride. </w:t>
      </w:r>
    </w:p>
    <w:p w:rsidR="00F27322" w:rsidRDefault="00BE4BCB" w:rsidP="00BE4BCB">
      <w:pPr>
        <w:pStyle w:val="ListParagraph"/>
        <w:spacing w:after="0" w:line="240" w:lineRule="auto"/>
        <w:jc w:val="center"/>
        <w:rPr>
          <w:bCs/>
        </w:rPr>
      </w:pPr>
      <w:r>
        <w:object w:dxaOrig="1731"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9.5pt" o:ole="">
            <v:imagedata r:id="rId8" o:title=""/>
          </v:shape>
          <o:OLEObject Type="Embed" ProgID="ChemDraw.Document.6.0" ShapeID="_x0000_i1025" DrawAspect="Content" ObjectID="_1554015448" r:id="rId9"/>
        </w:object>
      </w:r>
    </w:p>
    <w:p w:rsidR="00B33A7C" w:rsidRDefault="00B33A7C" w:rsidP="00F27322">
      <w:pPr>
        <w:pStyle w:val="ListParagraph"/>
        <w:numPr>
          <w:ilvl w:val="1"/>
          <w:numId w:val="16"/>
        </w:numPr>
        <w:spacing w:after="0" w:line="240" w:lineRule="auto"/>
        <w:ind w:left="720"/>
        <w:rPr>
          <w:bCs/>
        </w:rPr>
      </w:pPr>
      <w:r>
        <w:rPr>
          <w:bCs/>
        </w:rPr>
        <w:t>What is the orbital geometry around xenon tetrafluoride?</w:t>
      </w:r>
      <w:r w:rsidR="00F27322">
        <w:rPr>
          <w:bCs/>
        </w:rPr>
        <w:tab/>
      </w:r>
      <w:r w:rsidR="00F27322">
        <w:rPr>
          <w:bCs/>
        </w:rPr>
        <w:tab/>
        <w:t>__octahedral</w:t>
      </w:r>
    </w:p>
    <w:p w:rsidR="00B33A7C" w:rsidRDefault="00B33A7C" w:rsidP="00F27322">
      <w:pPr>
        <w:pStyle w:val="ListParagraph"/>
        <w:numPr>
          <w:ilvl w:val="1"/>
          <w:numId w:val="16"/>
        </w:numPr>
        <w:spacing w:after="0" w:line="240" w:lineRule="auto"/>
        <w:ind w:left="720"/>
        <w:rPr>
          <w:bCs/>
        </w:rPr>
      </w:pPr>
      <w:r>
        <w:rPr>
          <w:bCs/>
        </w:rPr>
        <w:t>What is the molecular geometry around xenon tetrafluoride?</w:t>
      </w:r>
      <w:r w:rsidR="00F27322">
        <w:rPr>
          <w:bCs/>
        </w:rPr>
        <w:tab/>
        <w:t>__square planar</w:t>
      </w:r>
    </w:p>
    <w:p w:rsidR="00F27322" w:rsidRDefault="00F27322" w:rsidP="00F27322">
      <w:pPr>
        <w:pStyle w:val="ListParagraph"/>
        <w:numPr>
          <w:ilvl w:val="1"/>
          <w:numId w:val="16"/>
        </w:numPr>
        <w:spacing w:after="0" w:line="240" w:lineRule="auto"/>
        <w:ind w:left="720"/>
        <w:rPr>
          <w:bCs/>
        </w:rPr>
      </w:pPr>
      <w:r>
        <w:rPr>
          <w:bCs/>
        </w:rPr>
        <w:t xml:space="preserve">What is the predicted hybridization of the xenon? </w:t>
      </w:r>
      <w:r>
        <w:rPr>
          <w:bCs/>
        </w:rPr>
        <w:tab/>
      </w:r>
      <w:r>
        <w:rPr>
          <w:bCs/>
        </w:rPr>
        <w:tab/>
      </w:r>
      <w:r>
        <w:rPr>
          <w:bCs/>
        </w:rPr>
        <w:tab/>
        <w:t>_sp</w:t>
      </w:r>
      <w:r>
        <w:rPr>
          <w:bCs/>
          <w:vertAlign w:val="superscript"/>
        </w:rPr>
        <w:t>3</w:t>
      </w:r>
      <w:r>
        <w:t>d</w:t>
      </w:r>
      <w:r>
        <w:rPr>
          <w:vertAlign w:val="superscript"/>
        </w:rPr>
        <w:t>2</w:t>
      </w:r>
    </w:p>
    <w:p w:rsidR="00B33A7C" w:rsidRDefault="00B33A7C" w:rsidP="00F27322">
      <w:pPr>
        <w:pStyle w:val="ListParagraph"/>
        <w:numPr>
          <w:ilvl w:val="1"/>
          <w:numId w:val="16"/>
        </w:numPr>
        <w:spacing w:after="0" w:line="240" w:lineRule="auto"/>
        <w:ind w:left="720"/>
        <w:rPr>
          <w:bCs/>
        </w:rPr>
      </w:pPr>
      <w:r>
        <w:rPr>
          <w:bCs/>
        </w:rPr>
        <w:t>What is the predicted F-</w:t>
      </w:r>
      <w:proofErr w:type="spellStart"/>
      <w:r>
        <w:rPr>
          <w:bCs/>
        </w:rPr>
        <w:t>Xe</w:t>
      </w:r>
      <w:proofErr w:type="spellEnd"/>
      <w:r>
        <w:rPr>
          <w:bCs/>
        </w:rPr>
        <w:t>-F bond angle?</w:t>
      </w:r>
      <w:r w:rsidR="00F27322">
        <w:rPr>
          <w:bCs/>
        </w:rPr>
        <w:tab/>
      </w:r>
      <w:r w:rsidR="00F27322">
        <w:rPr>
          <w:bCs/>
        </w:rPr>
        <w:tab/>
      </w:r>
      <w:r w:rsidR="00F27322">
        <w:rPr>
          <w:bCs/>
        </w:rPr>
        <w:tab/>
      </w:r>
      <w:r w:rsidR="00F27322">
        <w:rPr>
          <w:bCs/>
        </w:rPr>
        <w:tab/>
        <w:t>__90°</w:t>
      </w:r>
    </w:p>
    <w:p w:rsidR="00395539" w:rsidRDefault="00395539" w:rsidP="00F27322">
      <w:pPr>
        <w:pStyle w:val="ListParagraph"/>
        <w:numPr>
          <w:ilvl w:val="1"/>
          <w:numId w:val="16"/>
        </w:numPr>
        <w:spacing w:after="0" w:line="240" w:lineRule="auto"/>
        <w:ind w:left="720"/>
        <w:rPr>
          <w:bCs/>
        </w:rPr>
      </w:pPr>
      <w:r>
        <w:rPr>
          <w:bCs/>
        </w:rPr>
        <w:t xml:space="preserve">Would xenon tetrafluoride be considered polar or nonpolar? </w:t>
      </w:r>
      <w:r>
        <w:rPr>
          <w:bCs/>
        </w:rPr>
        <w:tab/>
        <w:t>__nonpolar</w:t>
      </w:r>
    </w:p>
    <w:p w:rsidR="00B33A7C" w:rsidRDefault="00B33A7C" w:rsidP="00B33A7C">
      <w:pPr>
        <w:spacing w:after="0" w:line="240" w:lineRule="auto"/>
        <w:ind w:left="360"/>
        <w:rPr>
          <w:bCs/>
        </w:rPr>
      </w:pPr>
      <w:r>
        <w:rPr>
          <w:bCs/>
        </w:rPr>
        <w:t xml:space="preserve">Reaction between xenon tetrafluoride and fluoride ions process the </w:t>
      </w:r>
      <w:proofErr w:type="spellStart"/>
      <w:r>
        <w:rPr>
          <w:bCs/>
        </w:rPr>
        <w:t>pentafluoroxenate</w:t>
      </w:r>
      <w:proofErr w:type="spellEnd"/>
      <w:r>
        <w:rPr>
          <w:bCs/>
        </w:rPr>
        <w:t xml:space="preserve"> anion:</w:t>
      </w:r>
    </w:p>
    <w:p w:rsidR="00B33A7C" w:rsidRPr="00F27322" w:rsidRDefault="00B33A7C" w:rsidP="00F27322">
      <w:pPr>
        <w:spacing w:after="0" w:line="240" w:lineRule="auto"/>
        <w:ind w:left="360"/>
        <w:jc w:val="center"/>
      </w:pPr>
      <w:r>
        <w:rPr>
          <w:bCs/>
        </w:rPr>
        <w:t>XeF</w:t>
      </w:r>
      <w:r>
        <w:rPr>
          <w:bCs/>
          <w:vertAlign w:val="subscript"/>
        </w:rPr>
        <w:t>4 (g)</w:t>
      </w:r>
      <w:r>
        <w:t xml:space="preserve"> + F</w:t>
      </w:r>
      <w:r>
        <w:rPr>
          <w:vertAlign w:val="superscript"/>
        </w:rPr>
        <w:t>-</w:t>
      </w:r>
      <w:r>
        <w:rPr>
          <w:vertAlign w:val="subscript"/>
        </w:rPr>
        <w:t xml:space="preserve"> (g)</w:t>
      </w:r>
      <w:r>
        <w:t xml:space="preserve"> </w:t>
      </w:r>
      <w:r>
        <w:rPr>
          <w:rFonts w:cs="Times New Roman"/>
        </w:rPr>
        <w:t>→</w:t>
      </w:r>
      <w:r>
        <w:t xml:space="preserve"> XeF</w:t>
      </w:r>
      <w:r>
        <w:rPr>
          <w:vertAlign w:val="subscript"/>
        </w:rPr>
        <w:t>5</w:t>
      </w:r>
      <w:r>
        <w:rPr>
          <w:vertAlign w:val="superscript"/>
        </w:rPr>
        <w:t>-</w:t>
      </w:r>
      <w:r w:rsidR="00F27322">
        <w:rPr>
          <w:vertAlign w:val="subscript"/>
        </w:rPr>
        <w:t xml:space="preserve"> (g)</w:t>
      </w:r>
    </w:p>
    <w:p w:rsidR="00F27322" w:rsidRDefault="00F27322" w:rsidP="00F27322">
      <w:pPr>
        <w:pStyle w:val="ListParagraph"/>
        <w:numPr>
          <w:ilvl w:val="1"/>
          <w:numId w:val="16"/>
        </w:numPr>
        <w:spacing w:after="0" w:line="240" w:lineRule="auto"/>
        <w:ind w:left="720"/>
      </w:pPr>
      <w:r>
        <w:t>The crystal structure of XeF</w:t>
      </w:r>
      <w:r>
        <w:rPr>
          <w:vertAlign w:val="subscript"/>
        </w:rPr>
        <w:t>5</w:t>
      </w:r>
      <w:r>
        <w:rPr>
          <w:vertAlign w:val="superscript"/>
        </w:rPr>
        <w:noBreakHyphen/>
      </w:r>
      <w:r>
        <w:t xml:space="preserve"> compounds indicates a pentagonal </w:t>
      </w:r>
      <w:proofErr w:type="spellStart"/>
      <w:r>
        <w:t>bipyramidal</w:t>
      </w:r>
      <w:proofErr w:type="spellEnd"/>
      <w:r>
        <w:t xml:space="preserve"> orientation of valence pairs around </w:t>
      </w:r>
      <w:proofErr w:type="spellStart"/>
      <w:r>
        <w:t>Xe</w:t>
      </w:r>
      <w:proofErr w:type="spellEnd"/>
      <w:r>
        <w:t>. Sketch the structure for XeF</w:t>
      </w:r>
      <w:r>
        <w:rPr>
          <w:vertAlign w:val="subscript"/>
        </w:rPr>
        <w:t>5</w:t>
      </w:r>
      <w:r>
        <w:rPr>
          <w:vertAlign w:val="superscript"/>
        </w:rPr>
        <w:t>-</w:t>
      </w:r>
      <w:r>
        <w:t xml:space="preserve">. </w:t>
      </w:r>
    </w:p>
    <w:p w:rsidR="00B33A7C" w:rsidRDefault="00BE4BCB" w:rsidP="00BE4BCB">
      <w:pPr>
        <w:spacing w:after="0" w:line="240" w:lineRule="auto"/>
        <w:jc w:val="center"/>
      </w:pPr>
      <w:r>
        <w:object w:dxaOrig="1730" w:dyaOrig="1265">
          <v:shape id="_x0000_i1026" type="#_x0000_t75" style="width:86.25pt;height:63pt" o:ole="">
            <v:imagedata r:id="rId10" o:title=""/>
          </v:shape>
          <o:OLEObject Type="Embed" ProgID="ChemDraw.Document.6.0" ShapeID="_x0000_i1026" DrawAspect="Content" ObjectID="_1554015449" r:id="rId11"/>
        </w:object>
      </w:r>
    </w:p>
    <w:p w:rsidR="00F27322" w:rsidRPr="00B33A7C" w:rsidRDefault="00F27322" w:rsidP="00F27322">
      <w:pPr>
        <w:pStyle w:val="ListParagraph"/>
        <w:spacing w:after="0" w:line="240" w:lineRule="auto"/>
        <w:ind w:left="1440"/>
      </w:pPr>
    </w:p>
    <w:p w:rsidR="00395539" w:rsidRDefault="00395539" w:rsidP="00093C40">
      <w:pPr>
        <w:pStyle w:val="ListParagraph"/>
        <w:numPr>
          <w:ilvl w:val="0"/>
          <w:numId w:val="16"/>
        </w:numPr>
        <w:spacing w:after="0" w:line="240" w:lineRule="auto"/>
        <w:ind w:left="360"/>
        <w:rPr>
          <w:bCs/>
        </w:rPr>
      </w:pPr>
      <w:r>
        <w:rPr>
          <w:bCs/>
        </w:rPr>
        <w:t xml:space="preserve">Use the Born-Haber cycle to calculate </w:t>
      </w:r>
      <w:r w:rsidR="00585902">
        <w:rPr>
          <w:bCs/>
        </w:rPr>
        <w:t>t</w:t>
      </w:r>
      <w:bookmarkStart w:id="0" w:name="_GoBack"/>
      <w:bookmarkEnd w:id="0"/>
      <w:r>
        <w:rPr>
          <w:bCs/>
        </w:rPr>
        <w:t>he lattice energy of potassium chloride from the following data</w:t>
      </w:r>
      <w:r w:rsidR="00C16BA3">
        <w:rPr>
          <w:bCs/>
        </w:rPr>
        <w:t xml:space="preserve"> (8 points)</w:t>
      </w:r>
      <w:r>
        <w:rPr>
          <w:bCs/>
        </w:rPr>
        <w:t>:</w:t>
      </w:r>
    </w:p>
    <w:p w:rsidR="00395539" w:rsidRDefault="00395539" w:rsidP="00395539">
      <w:pPr>
        <w:pStyle w:val="ListParagraph"/>
        <w:spacing w:after="0" w:line="240" w:lineRule="auto"/>
        <w:ind w:left="360"/>
      </w:pPr>
      <w:r>
        <w:rPr>
          <w:bCs/>
        </w:rPr>
        <w:t>Ionization energy of K</w:t>
      </w:r>
      <w:r>
        <w:rPr>
          <w:bCs/>
          <w:vertAlign w:val="subscript"/>
        </w:rPr>
        <w:t xml:space="preserve"> (g)</w:t>
      </w:r>
      <w:r>
        <w:t xml:space="preserve"> = 425 kJ/</w:t>
      </w:r>
      <w:proofErr w:type="spellStart"/>
      <w:r>
        <w:t>mol</w:t>
      </w:r>
      <w:proofErr w:type="spellEnd"/>
    </w:p>
    <w:p w:rsidR="00395539" w:rsidRDefault="00395539" w:rsidP="00395539">
      <w:pPr>
        <w:pStyle w:val="ListParagraph"/>
        <w:spacing w:after="0" w:line="240" w:lineRule="auto"/>
        <w:ind w:left="360"/>
      </w:pPr>
      <w:r>
        <w:t>Electron affinity of Cl</w:t>
      </w:r>
      <w:r>
        <w:rPr>
          <w:vertAlign w:val="subscript"/>
        </w:rPr>
        <w:t xml:space="preserve"> (g)</w:t>
      </w:r>
      <w:r>
        <w:t xml:space="preserve"> = -349 kJ/</w:t>
      </w:r>
      <w:proofErr w:type="spellStart"/>
      <w:r>
        <w:t>mol</w:t>
      </w:r>
      <w:proofErr w:type="spellEnd"/>
    </w:p>
    <w:p w:rsidR="00395539" w:rsidRDefault="00395539" w:rsidP="00395539">
      <w:pPr>
        <w:pStyle w:val="ListParagraph"/>
        <w:spacing w:after="0" w:line="240" w:lineRule="auto"/>
        <w:ind w:left="360"/>
      </w:pPr>
      <w:r>
        <w:t>Energy to sublime K</w:t>
      </w:r>
      <w:r>
        <w:rPr>
          <w:vertAlign w:val="subscript"/>
        </w:rPr>
        <w:t xml:space="preserve"> (s)</w:t>
      </w:r>
      <w:r>
        <w:t xml:space="preserve"> = 89 kJ/</w:t>
      </w:r>
      <w:proofErr w:type="spellStart"/>
      <w:r>
        <w:t>mol</w:t>
      </w:r>
      <w:proofErr w:type="spellEnd"/>
    </w:p>
    <w:p w:rsidR="00395539" w:rsidRDefault="00395539" w:rsidP="00395539">
      <w:pPr>
        <w:pStyle w:val="ListParagraph"/>
        <w:spacing w:after="0" w:line="240" w:lineRule="auto"/>
        <w:ind w:left="360"/>
      </w:pPr>
      <w:r>
        <w:t>Bond energy of Cl</w:t>
      </w:r>
      <w:r>
        <w:softHyphen/>
      </w:r>
      <w:r>
        <w:rPr>
          <w:vertAlign w:val="subscript"/>
        </w:rPr>
        <w:t>2 (g)</w:t>
      </w:r>
      <w:r>
        <w:t xml:space="preserve"> = 240 kJ/</w:t>
      </w:r>
      <w:proofErr w:type="spellStart"/>
      <w:r>
        <w:t>mol</w:t>
      </w:r>
      <w:proofErr w:type="spellEnd"/>
    </w:p>
    <w:p w:rsidR="00395539" w:rsidRDefault="00395539" w:rsidP="00395539">
      <w:pPr>
        <w:pStyle w:val="ListParagraph"/>
        <w:spacing w:after="0" w:line="240" w:lineRule="auto"/>
        <w:ind w:left="360"/>
      </w:pPr>
      <w:r>
        <w:rPr>
          <w:rFonts w:cs="Times New Roman"/>
        </w:rPr>
        <w:t>∆</w:t>
      </w:r>
      <w:proofErr w:type="spellStart"/>
      <w:r>
        <w:t>H</w:t>
      </w:r>
      <w:r>
        <w:rPr>
          <w:vertAlign w:val="subscript"/>
        </w:rPr>
        <w:t>f</w:t>
      </w:r>
      <w:proofErr w:type="spellEnd"/>
      <w:r>
        <w:t xml:space="preserve"> for K</w:t>
      </w:r>
      <w:r>
        <w:rPr>
          <w:vertAlign w:val="subscript"/>
        </w:rPr>
        <w:t xml:space="preserve"> (s)</w:t>
      </w:r>
      <w:r>
        <w:t xml:space="preserve"> + ½ Cl</w:t>
      </w:r>
      <w:r>
        <w:rPr>
          <w:vertAlign w:val="subscript"/>
        </w:rPr>
        <w:t>2 (g)</w:t>
      </w:r>
      <w:r>
        <w:t xml:space="preserve"> </w:t>
      </w:r>
      <w:r>
        <w:rPr>
          <w:rFonts w:cs="Times New Roman"/>
        </w:rPr>
        <w:t>→</w:t>
      </w:r>
      <w:r>
        <w:t xml:space="preserve"> </w:t>
      </w:r>
      <w:proofErr w:type="spellStart"/>
      <w:r>
        <w:t>KCl</w:t>
      </w:r>
      <w:proofErr w:type="spellEnd"/>
      <w:r>
        <w:softHyphen/>
        <w:t xml:space="preserve"> </w:t>
      </w:r>
      <w:r>
        <w:rPr>
          <w:vertAlign w:val="subscript"/>
        </w:rPr>
        <w:t>(s)</w:t>
      </w:r>
      <w:r>
        <w:t xml:space="preserve"> = -438 kJ/</w:t>
      </w:r>
      <w:proofErr w:type="spellStart"/>
      <w:r>
        <w:t>mol</w:t>
      </w:r>
      <w:proofErr w:type="spellEnd"/>
      <w:r>
        <w:t xml:space="preserve"> </w:t>
      </w:r>
    </w:p>
    <w:p w:rsidR="00395539" w:rsidRDefault="00395539" w:rsidP="00395539">
      <w:pPr>
        <w:pStyle w:val="ListParagraph"/>
        <w:spacing w:after="0" w:line="240" w:lineRule="auto"/>
        <w:ind w:left="360"/>
      </w:pPr>
    </w:p>
    <w:p w:rsidR="00395539" w:rsidRDefault="00395539" w:rsidP="00395539">
      <w:pPr>
        <w:pStyle w:val="ListParagraph"/>
        <w:spacing w:after="0" w:line="240" w:lineRule="auto"/>
        <w:ind w:left="360" w:firstLine="360"/>
      </w:pPr>
      <w:r>
        <w:t>K</w:t>
      </w:r>
      <w:r>
        <w:rPr>
          <w:vertAlign w:val="subscript"/>
        </w:rPr>
        <w:t xml:space="preserve"> (s)</w:t>
      </w:r>
      <w:r>
        <w:t xml:space="preserve"> </w:t>
      </w:r>
      <w:r>
        <w:rPr>
          <w:rFonts w:cs="Times New Roman"/>
        </w:rPr>
        <w:t>→</w:t>
      </w:r>
      <w:r>
        <w:t xml:space="preserve"> K</w:t>
      </w:r>
      <w:r>
        <w:rPr>
          <w:vertAlign w:val="subscript"/>
        </w:rPr>
        <w:t xml:space="preserve"> (g)</w:t>
      </w:r>
      <w:r>
        <w:t xml:space="preserve"> </w:t>
      </w:r>
      <w:r>
        <w:tab/>
      </w:r>
      <w:r>
        <w:tab/>
      </w:r>
      <w:r>
        <w:tab/>
        <w:t>89 kJ/</w:t>
      </w:r>
      <w:proofErr w:type="spellStart"/>
      <w:r>
        <w:t>mol</w:t>
      </w:r>
      <w:proofErr w:type="spellEnd"/>
    </w:p>
    <w:p w:rsidR="00395539" w:rsidRPr="00395539" w:rsidRDefault="00395539" w:rsidP="00395539">
      <w:pPr>
        <w:pStyle w:val="ListParagraph"/>
        <w:spacing w:after="0" w:line="240" w:lineRule="auto"/>
        <w:ind w:left="360" w:firstLine="360"/>
      </w:pPr>
      <w:r w:rsidRPr="00395539">
        <w:t>K</w:t>
      </w:r>
      <w:r w:rsidRPr="00395539">
        <w:rPr>
          <w:vertAlign w:val="subscript"/>
        </w:rPr>
        <w:t xml:space="preserve"> (g)</w:t>
      </w:r>
      <w:r w:rsidRPr="00395539">
        <w:t xml:space="preserve"> </w:t>
      </w:r>
      <w:r w:rsidRPr="00395539">
        <w:rPr>
          <w:rFonts w:cs="Times New Roman"/>
        </w:rPr>
        <w:t>→</w:t>
      </w:r>
      <w:r w:rsidRPr="00395539">
        <w:t xml:space="preserve"> K</w:t>
      </w:r>
      <w:r w:rsidRPr="00395539">
        <w:rPr>
          <w:vertAlign w:val="superscript"/>
        </w:rPr>
        <w:t>+</w:t>
      </w:r>
      <w:r w:rsidRPr="00395539">
        <w:rPr>
          <w:vertAlign w:val="subscript"/>
        </w:rPr>
        <w:t xml:space="preserve"> (g)</w:t>
      </w:r>
      <w:r w:rsidRPr="00395539">
        <w:t xml:space="preserve"> + e</w:t>
      </w:r>
      <w:r w:rsidRPr="00395539">
        <w:rPr>
          <w:vertAlign w:val="superscript"/>
        </w:rPr>
        <w:t>-</w:t>
      </w:r>
      <w:r w:rsidRPr="00395539">
        <w:tab/>
      </w:r>
      <w:r w:rsidRPr="00395539">
        <w:tab/>
        <w:t>425 kJ/</w:t>
      </w:r>
      <w:proofErr w:type="spellStart"/>
      <w:r w:rsidRPr="00395539">
        <w:t>mol</w:t>
      </w:r>
      <w:proofErr w:type="spellEnd"/>
    </w:p>
    <w:p w:rsidR="00395539" w:rsidRPr="00395539" w:rsidRDefault="00C16BA3" w:rsidP="00395539">
      <w:pPr>
        <w:pStyle w:val="ListParagraph"/>
        <w:spacing w:after="0" w:line="240" w:lineRule="auto"/>
        <w:ind w:left="360" w:firstLine="360"/>
        <w:rPr>
          <w:lang w:val="es-MX"/>
        </w:rPr>
      </w:pPr>
      <w:r w:rsidRPr="00C16BA3">
        <w:rPr>
          <w:lang w:val="es-MX"/>
        </w:rPr>
        <w:t>[</w:t>
      </w:r>
      <w:r w:rsidR="00395539" w:rsidRPr="00395539">
        <w:rPr>
          <w:lang w:val="es-MX"/>
        </w:rPr>
        <w:t>Cl</w:t>
      </w:r>
      <w:r w:rsidR="00395539" w:rsidRPr="00395539">
        <w:rPr>
          <w:vertAlign w:val="subscript"/>
          <w:lang w:val="es-MX"/>
        </w:rPr>
        <w:t>2</w:t>
      </w:r>
      <w:r w:rsidR="00395539" w:rsidRPr="00395539">
        <w:rPr>
          <w:lang w:val="es-MX"/>
        </w:rPr>
        <w:t xml:space="preserve"> </w:t>
      </w:r>
      <w:r w:rsidR="00395539" w:rsidRPr="00395539">
        <w:rPr>
          <w:vertAlign w:val="subscript"/>
          <w:lang w:val="es-MX"/>
        </w:rPr>
        <w:t>(g)</w:t>
      </w:r>
      <w:r w:rsidR="00395539" w:rsidRPr="00395539">
        <w:rPr>
          <w:lang w:val="es-MX"/>
        </w:rPr>
        <w:t xml:space="preserve"> </w:t>
      </w:r>
      <w:r w:rsidR="00395539" w:rsidRPr="00395539">
        <w:rPr>
          <w:rFonts w:cs="Times New Roman"/>
          <w:lang w:val="es-MX"/>
        </w:rPr>
        <w:t>→</w:t>
      </w:r>
      <w:r w:rsidR="00395539" w:rsidRPr="00395539">
        <w:rPr>
          <w:lang w:val="es-MX"/>
        </w:rPr>
        <w:t xml:space="preserve"> 2 Cl</w:t>
      </w:r>
      <w:r w:rsidR="00395539" w:rsidRPr="00395539">
        <w:rPr>
          <w:vertAlign w:val="subscript"/>
          <w:lang w:val="es-MX"/>
        </w:rPr>
        <w:t xml:space="preserve"> (g)</w:t>
      </w:r>
      <w:r w:rsidR="00395539" w:rsidRPr="00395539">
        <w:rPr>
          <w:vertAlign w:val="subscript"/>
          <w:lang w:val="es-MX"/>
        </w:rPr>
        <w:tab/>
      </w:r>
      <w:r w:rsidR="00395539" w:rsidRPr="00395539">
        <w:rPr>
          <w:vertAlign w:val="subscript"/>
          <w:lang w:val="es-MX"/>
        </w:rPr>
        <w:tab/>
      </w:r>
      <w:r w:rsidR="00395539" w:rsidRPr="00395539">
        <w:rPr>
          <w:lang w:val="es-MX"/>
        </w:rPr>
        <w:t>240 kJ/mol</w:t>
      </w:r>
      <w:r>
        <w:rPr>
          <w:lang w:val="es-MX"/>
        </w:rPr>
        <w:t xml:space="preserve">] </w:t>
      </w:r>
      <w:r>
        <w:rPr>
          <w:rFonts w:ascii="Calibri" w:hAnsi="Calibri" w:cs="Calibri"/>
          <w:lang w:val="es-MX"/>
        </w:rPr>
        <w:t>×</w:t>
      </w:r>
      <w:r>
        <w:rPr>
          <w:lang w:val="es-MX"/>
        </w:rPr>
        <w:t xml:space="preserve"> ½ </w:t>
      </w:r>
    </w:p>
    <w:p w:rsidR="00395539" w:rsidRPr="00833CF8" w:rsidRDefault="00395539" w:rsidP="00395539">
      <w:pPr>
        <w:pStyle w:val="ListParagraph"/>
        <w:spacing w:after="0" w:line="240" w:lineRule="auto"/>
        <w:ind w:left="360" w:firstLine="360"/>
        <w:rPr>
          <w:lang w:val="es-MX"/>
        </w:rPr>
      </w:pPr>
      <w:r w:rsidRPr="00833CF8">
        <w:rPr>
          <w:lang w:val="es-MX"/>
        </w:rPr>
        <w:t>Cl</w:t>
      </w:r>
      <w:r w:rsidRPr="00833CF8">
        <w:rPr>
          <w:vertAlign w:val="subscript"/>
          <w:lang w:val="es-MX"/>
        </w:rPr>
        <w:t xml:space="preserve"> (g)</w:t>
      </w:r>
      <w:r w:rsidRPr="00833CF8">
        <w:rPr>
          <w:lang w:val="es-MX"/>
        </w:rPr>
        <w:t xml:space="preserve"> + e</w:t>
      </w:r>
      <w:r w:rsidRPr="00833CF8">
        <w:rPr>
          <w:vertAlign w:val="superscript"/>
          <w:lang w:val="es-MX"/>
        </w:rPr>
        <w:t>-</w:t>
      </w:r>
      <w:r w:rsidRPr="00833CF8">
        <w:rPr>
          <w:lang w:val="es-MX"/>
        </w:rPr>
        <w:t xml:space="preserve"> </w:t>
      </w:r>
      <w:r w:rsidRPr="00833CF8">
        <w:rPr>
          <w:rFonts w:cs="Times New Roman"/>
          <w:lang w:val="es-MX"/>
        </w:rPr>
        <w:t>→</w:t>
      </w:r>
      <w:r w:rsidRPr="00833CF8">
        <w:rPr>
          <w:lang w:val="es-MX"/>
        </w:rPr>
        <w:t xml:space="preserve"> Cl</w:t>
      </w:r>
      <w:r w:rsidRPr="00833CF8">
        <w:rPr>
          <w:vertAlign w:val="superscript"/>
          <w:lang w:val="es-MX"/>
        </w:rPr>
        <w:t>-</w:t>
      </w:r>
      <w:r w:rsidRPr="00833CF8">
        <w:rPr>
          <w:vertAlign w:val="subscript"/>
          <w:lang w:val="es-MX"/>
        </w:rPr>
        <w:t xml:space="preserve"> (g)</w:t>
      </w:r>
      <w:r w:rsidRPr="00833CF8">
        <w:rPr>
          <w:lang w:val="es-MX"/>
        </w:rPr>
        <w:tab/>
      </w:r>
      <w:r w:rsidRPr="00833CF8">
        <w:rPr>
          <w:lang w:val="es-MX"/>
        </w:rPr>
        <w:tab/>
        <w:t>-349 kJ/mol</w:t>
      </w:r>
    </w:p>
    <w:p w:rsidR="00395539" w:rsidRDefault="00395539" w:rsidP="00395539">
      <w:pPr>
        <w:pBdr>
          <w:bottom w:val="single" w:sz="4" w:space="1" w:color="auto"/>
        </w:pBdr>
        <w:spacing w:after="0" w:line="240" w:lineRule="auto"/>
      </w:pPr>
      <w:r>
        <w:t>+</w:t>
      </w:r>
      <w:r>
        <w:tab/>
      </w:r>
      <w:r w:rsidRPr="00395539">
        <w:t>K</w:t>
      </w:r>
      <w:r w:rsidRPr="00395539">
        <w:rPr>
          <w:vertAlign w:val="superscript"/>
        </w:rPr>
        <w:t>+</w:t>
      </w:r>
      <w:r w:rsidRPr="00395539">
        <w:rPr>
          <w:vertAlign w:val="subscript"/>
        </w:rPr>
        <w:t xml:space="preserve"> (g)</w:t>
      </w:r>
      <w:r>
        <w:t xml:space="preserve"> + Cl</w:t>
      </w:r>
      <w:r w:rsidRPr="00395539">
        <w:rPr>
          <w:vertAlign w:val="superscript"/>
        </w:rPr>
        <w:t>-</w:t>
      </w:r>
      <w:r w:rsidRPr="00395539">
        <w:rPr>
          <w:vertAlign w:val="subscript"/>
        </w:rPr>
        <w:t xml:space="preserve"> (g)</w:t>
      </w:r>
      <w:r>
        <w:t xml:space="preserve"> </w:t>
      </w:r>
      <w:r w:rsidRPr="00395539">
        <w:rPr>
          <w:rFonts w:cs="Times New Roman"/>
        </w:rPr>
        <w:t>→</w:t>
      </w:r>
      <w:r>
        <w:t xml:space="preserve"> </w:t>
      </w:r>
      <w:proofErr w:type="spellStart"/>
      <w:r>
        <w:t>KCl</w:t>
      </w:r>
      <w:proofErr w:type="spellEnd"/>
      <w:r w:rsidRPr="00395539">
        <w:rPr>
          <w:vertAlign w:val="subscript"/>
        </w:rPr>
        <w:t xml:space="preserve"> (s)</w:t>
      </w:r>
      <w:r>
        <w:t xml:space="preserve"> </w:t>
      </w:r>
      <w:r>
        <w:tab/>
      </w:r>
      <w:r>
        <w:tab/>
        <w:t>?</w:t>
      </w:r>
    </w:p>
    <w:p w:rsidR="00395539" w:rsidRDefault="00395539" w:rsidP="00395539">
      <w:pPr>
        <w:pStyle w:val="ListParagraph"/>
        <w:spacing w:after="0" w:line="240" w:lineRule="auto"/>
        <w:ind w:left="360" w:firstLine="360"/>
      </w:pPr>
      <w:r>
        <w:t>K</w:t>
      </w:r>
      <w:r>
        <w:rPr>
          <w:vertAlign w:val="subscript"/>
        </w:rPr>
        <w:t xml:space="preserve"> (s)</w:t>
      </w:r>
      <w:r>
        <w:t xml:space="preserve"> + ½ Cl</w:t>
      </w:r>
      <w:r>
        <w:rPr>
          <w:vertAlign w:val="subscript"/>
        </w:rPr>
        <w:t>2 (g)</w:t>
      </w:r>
      <w:r>
        <w:t xml:space="preserve"> </w:t>
      </w:r>
      <w:r>
        <w:rPr>
          <w:rFonts w:cs="Times New Roman"/>
        </w:rPr>
        <w:t>→</w:t>
      </w:r>
      <w:r>
        <w:t xml:space="preserve"> </w:t>
      </w:r>
      <w:proofErr w:type="spellStart"/>
      <w:r>
        <w:t>KCl</w:t>
      </w:r>
      <w:proofErr w:type="spellEnd"/>
      <w:r>
        <w:softHyphen/>
        <w:t xml:space="preserve"> </w:t>
      </w:r>
      <w:r>
        <w:rPr>
          <w:vertAlign w:val="subscript"/>
        </w:rPr>
        <w:t>(s)</w:t>
      </w:r>
      <w:r>
        <w:t xml:space="preserve"> </w:t>
      </w:r>
      <w:r>
        <w:tab/>
        <w:t xml:space="preserve"> -438 kJ/</w:t>
      </w:r>
      <w:proofErr w:type="spellStart"/>
      <w:r>
        <w:t>mol</w:t>
      </w:r>
      <w:proofErr w:type="spellEnd"/>
      <w:r>
        <w:t xml:space="preserve"> </w:t>
      </w:r>
    </w:p>
    <w:p w:rsidR="00395539" w:rsidRDefault="00395539" w:rsidP="00395539">
      <w:pPr>
        <w:pStyle w:val="ListParagraph"/>
        <w:spacing w:after="0" w:line="240" w:lineRule="auto"/>
        <w:ind w:left="360"/>
      </w:pPr>
    </w:p>
    <w:p w:rsidR="00395539" w:rsidRDefault="00395539" w:rsidP="00395539">
      <w:pPr>
        <w:pStyle w:val="ListParagraph"/>
        <w:spacing w:after="0" w:line="240" w:lineRule="auto"/>
        <w:ind w:left="360"/>
      </w:pPr>
      <w:r>
        <w:t>-438 kJ/</w:t>
      </w:r>
      <w:proofErr w:type="spellStart"/>
      <w:r>
        <w:t>mol</w:t>
      </w:r>
      <w:proofErr w:type="spellEnd"/>
      <w:r>
        <w:t xml:space="preserve"> = 89 kJ/</w:t>
      </w:r>
      <w:proofErr w:type="spellStart"/>
      <w:r>
        <w:t>mol</w:t>
      </w:r>
      <w:proofErr w:type="spellEnd"/>
      <w:r>
        <w:t xml:space="preserve"> + 425 kJ/</w:t>
      </w:r>
      <w:proofErr w:type="spellStart"/>
      <w:r>
        <w:t>mol</w:t>
      </w:r>
      <w:proofErr w:type="spellEnd"/>
      <w:r>
        <w:t xml:space="preserve"> + </w:t>
      </w:r>
      <w:r w:rsidR="00271AB0">
        <w:t>½ (</w:t>
      </w:r>
      <w:r>
        <w:t>240</w:t>
      </w:r>
      <w:r w:rsidR="00271AB0">
        <w:t xml:space="preserve"> kJ/</w:t>
      </w:r>
      <w:proofErr w:type="spellStart"/>
      <w:r w:rsidR="00271AB0">
        <w:t>mol</w:t>
      </w:r>
      <w:proofErr w:type="spellEnd"/>
      <w:r w:rsidR="00271AB0">
        <w:t>) + -349 kJ/</w:t>
      </w:r>
      <w:proofErr w:type="spellStart"/>
      <w:r w:rsidR="00271AB0">
        <w:t>mol</w:t>
      </w:r>
      <w:proofErr w:type="spellEnd"/>
      <w:r w:rsidR="00271AB0">
        <w:t xml:space="preserve"> </w:t>
      </w:r>
      <w:proofErr w:type="gramStart"/>
      <w:r w:rsidR="00271AB0">
        <w:t>+ ?</w:t>
      </w:r>
      <w:proofErr w:type="gramEnd"/>
      <w:r w:rsidR="00271AB0">
        <w:t xml:space="preserve"> </w:t>
      </w:r>
    </w:p>
    <w:p w:rsidR="00271AB0" w:rsidRDefault="00271AB0" w:rsidP="00395539">
      <w:pPr>
        <w:pStyle w:val="ListParagraph"/>
        <w:spacing w:after="0" w:line="240" w:lineRule="auto"/>
        <w:ind w:left="360"/>
      </w:pPr>
      <w:r>
        <w:t>? = -723 kJ/</w:t>
      </w:r>
      <w:proofErr w:type="spellStart"/>
      <w:r>
        <w:t>mol</w:t>
      </w:r>
      <w:proofErr w:type="spellEnd"/>
      <w:r>
        <w:t xml:space="preserve"> </w:t>
      </w:r>
    </w:p>
    <w:p w:rsidR="00271AB0" w:rsidRPr="00395539" w:rsidRDefault="00271AB0" w:rsidP="00271AB0">
      <w:pPr>
        <w:spacing w:after="0" w:line="240" w:lineRule="auto"/>
      </w:pPr>
    </w:p>
    <w:p w:rsidR="00833CF8" w:rsidRDefault="00833CF8" w:rsidP="00833CF8">
      <w:pPr>
        <w:pStyle w:val="ListParagraph"/>
        <w:numPr>
          <w:ilvl w:val="0"/>
          <w:numId w:val="16"/>
        </w:numPr>
        <w:ind w:left="360"/>
      </w:pPr>
      <w:r>
        <w:lastRenderedPageBreak/>
        <w:t xml:space="preserve">What is the difference between the equivalence point of a titration and the end point (2 points)? </w:t>
      </w:r>
    </w:p>
    <w:p w:rsidR="00833CF8" w:rsidRDefault="00833CF8" w:rsidP="00833CF8">
      <w:pPr>
        <w:pStyle w:val="ListParagraph"/>
        <w:ind w:left="360"/>
      </w:pPr>
      <w:r>
        <w:t xml:space="preserve">The end point is when the indicator permanently changes color. The equivalence point occurs when all of the hydrogen ions have been neutralized. </w:t>
      </w:r>
    </w:p>
    <w:p w:rsidR="00677262" w:rsidRDefault="00677262" w:rsidP="00677262">
      <w:pPr>
        <w:pStyle w:val="ListParagraph"/>
        <w:spacing w:after="0" w:line="240" w:lineRule="auto"/>
        <w:ind w:left="360"/>
        <w:jc w:val="both"/>
      </w:pPr>
    </w:p>
    <w:sectPr w:rsidR="00677262" w:rsidSect="004366AB">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D5" w:rsidRDefault="002E7CD5" w:rsidP="00B030FA">
      <w:pPr>
        <w:spacing w:after="0" w:line="240" w:lineRule="auto"/>
      </w:pPr>
      <w:r>
        <w:separator/>
      </w:r>
    </w:p>
  </w:endnote>
  <w:endnote w:type="continuationSeparator" w:id="0">
    <w:p w:rsidR="002E7CD5" w:rsidRDefault="002E7CD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E8B" w:rsidRDefault="007B7E8B"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D5" w:rsidRDefault="002E7CD5" w:rsidP="00B030FA">
      <w:pPr>
        <w:spacing w:after="0" w:line="240" w:lineRule="auto"/>
      </w:pPr>
      <w:r>
        <w:separator/>
      </w:r>
    </w:p>
  </w:footnote>
  <w:footnote w:type="continuationSeparator" w:id="0">
    <w:p w:rsidR="002E7CD5" w:rsidRDefault="002E7CD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7B7E8B" w:rsidRPr="00B030FA" w:rsidRDefault="007B7E8B">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7B7E8B" w:rsidRPr="00B030FA" w:rsidRDefault="007B7E8B"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7B7E8B" w:rsidRDefault="007B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3838"/>
    <w:multiLevelType w:val="hybridMultilevel"/>
    <w:tmpl w:val="026C60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2025"/>
    <w:multiLevelType w:val="hybridMultilevel"/>
    <w:tmpl w:val="E0801CC8"/>
    <w:lvl w:ilvl="0" w:tplc="234A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0DC"/>
    <w:multiLevelType w:val="hybridMultilevel"/>
    <w:tmpl w:val="F5149DC4"/>
    <w:lvl w:ilvl="0" w:tplc="F6966CB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36BD"/>
    <w:multiLevelType w:val="hybridMultilevel"/>
    <w:tmpl w:val="DA962AAE"/>
    <w:lvl w:ilvl="0" w:tplc="0409000F">
      <w:start w:val="1"/>
      <w:numFmt w:val="decimal"/>
      <w:lvlText w:val="%1."/>
      <w:lvlJc w:val="left"/>
      <w:pPr>
        <w:ind w:left="720" w:hanging="360"/>
      </w:pPr>
      <w:rPr>
        <w:rFonts w:hint="default"/>
        <w:b w:val="0"/>
      </w:rPr>
    </w:lvl>
    <w:lvl w:ilvl="1" w:tplc="989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EFA"/>
    <w:multiLevelType w:val="multilevel"/>
    <w:tmpl w:val="3EA48A86"/>
    <w:lvl w:ilvl="0">
      <w:start w:val="21"/>
      <w:numFmt w:val="decimal"/>
      <w:lvlText w:val="%1"/>
      <w:lvlJc w:val="left"/>
      <w:pPr>
        <w:ind w:left="450" w:hanging="450"/>
      </w:pPr>
      <w:rPr>
        <w:rFonts w:ascii="Cambria Math" w:hAnsi="Cambria Math" w:hint="default"/>
        <w:i/>
      </w:rPr>
    </w:lvl>
    <w:lvl w:ilvl="1">
      <w:start w:val="1"/>
      <w:numFmt w:val="decimal"/>
      <w:lvlText w:val="%1.%2"/>
      <w:lvlJc w:val="left"/>
      <w:pPr>
        <w:ind w:left="450" w:hanging="45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4"/>
  </w:num>
  <w:num w:numId="5">
    <w:abstractNumId w:val="5"/>
  </w:num>
  <w:num w:numId="6">
    <w:abstractNumId w:val="11"/>
  </w:num>
  <w:num w:numId="7">
    <w:abstractNumId w:val="0"/>
  </w:num>
  <w:num w:numId="8">
    <w:abstractNumId w:val="12"/>
  </w:num>
  <w:num w:numId="9">
    <w:abstractNumId w:val="15"/>
  </w:num>
  <w:num w:numId="10">
    <w:abstractNumId w:val="4"/>
  </w:num>
  <w:num w:numId="11">
    <w:abstractNumId w:val="3"/>
  </w:num>
  <w:num w:numId="12">
    <w:abstractNumId w:val="1"/>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30686"/>
    <w:rsid w:val="000441CD"/>
    <w:rsid w:val="0005622B"/>
    <w:rsid w:val="00064613"/>
    <w:rsid w:val="00081DDC"/>
    <w:rsid w:val="00093C40"/>
    <w:rsid w:val="000B790B"/>
    <w:rsid w:val="000D1E45"/>
    <w:rsid w:val="00100C72"/>
    <w:rsid w:val="00130D52"/>
    <w:rsid w:val="00134FBF"/>
    <w:rsid w:val="0014496F"/>
    <w:rsid w:val="00146B79"/>
    <w:rsid w:val="00164AE4"/>
    <w:rsid w:val="00187315"/>
    <w:rsid w:val="001D155E"/>
    <w:rsid w:val="001D66F6"/>
    <w:rsid w:val="001E661D"/>
    <w:rsid w:val="00210776"/>
    <w:rsid w:val="00221A3B"/>
    <w:rsid w:val="00263FFF"/>
    <w:rsid w:val="00271AB0"/>
    <w:rsid w:val="00281C91"/>
    <w:rsid w:val="0029331C"/>
    <w:rsid w:val="002A06AE"/>
    <w:rsid w:val="002E7C87"/>
    <w:rsid w:val="002E7CD5"/>
    <w:rsid w:val="00313B39"/>
    <w:rsid w:val="00330DFE"/>
    <w:rsid w:val="0035609D"/>
    <w:rsid w:val="003578D1"/>
    <w:rsid w:val="00362024"/>
    <w:rsid w:val="00365921"/>
    <w:rsid w:val="00395539"/>
    <w:rsid w:val="003A722B"/>
    <w:rsid w:val="003B6C78"/>
    <w:rsid w:val="003D5B6B"/>
    <w:rsid w:val="003E38A8"/>
    <w:rsid w:val="003F0EE3"/>
    <w:rsid w:val="003F7486"/>
    <w:rsid w:val="004366AB"/>
    <w:rsid w:val="0043722C"/>
    <w:rsid w:val="00473B5A"/>
    <w:rsid w:val="00475B36"/>
    <w:rsid w:val="004828F9"/>
    <w:rsid w:val="004A76B9"/>
    <w:rsid w:val="004B1D90"/>
    <w:rsid w:val="004C6245"/>
    <w:rsid w:val="00524FC2"/>
    <w:rsid w:val="00541251"/>
    <w:rsid w:val="005561A9"/>
    <w:rsid w:val="00565325"/>
    <w:rsid w:val="00580C1C"/>
    <w:rsid w:val="00585902"/>
    <w:rsid w:val="005A663C"/>
    <w:rsid w:val="0061143F"/>
    <w:rsid w:val="0062160B"/>
    <w:rsid w:val="00636C4C"/>
    <w:rsid w:val="00665928"/>
    <w:rsid w:val="00674E55"/>
    <w:rsid w:val="00677262"/>
    <w:rsid w:val="00693F5C"/>
    <w:rsid w:val="006B0B61"/>
    <w:rsid w:val="006D3906"/>
    <w:rsid w:val="006D4C50"/>
    <w:rsid w:val="006F75D5"/>
    <w:rsid w:val="0070133D"/>
    <w:rsid w:val="00732F4D"/>
    <w:rsid w:val="00743C35"/>
    <w:rsid w:val="0077003F"/>
    <w:rsid w:val="00785BB4"/>
    <w:rsid w:val="007A15E4"/>
    <w:rsid w:val="007B4202"/>
    <w:rsid w:val="007B7E8B"/>
    <w:rsid w:val="007C118D"/>
    <w:rsid w:val="007E0792"/>
    <w:rsid w:val="007E26F2"/>
    <w:rsid w:val="007E4EAE"/>
    <w:rsid w:val="00810334"/>
    <w:rsid w:val="00826AE6"/>
    <w:rsid w:val="00833CF8"/>
    <w:rsid w:val="00840B94"/>
    <w:rsid w:val="0085441D"/>
    <w:rsid w:val="008618E0"/>
    <w:rsid w:val="00863F91"/>
    <w:rsid w:val="008717CF"/>
    <w:rsid w:val="008C0D6C"/>
    <w:rsid w:val="0091410B"/>
    <w:rsid w:val="00925DA8"/>
    <w:rsid w:val="00931EE5"/>
    <w:rsid w:val="009579CE"/>
    <w:rsid w:val="00960966"/>
    <w:rsid w:val="00987F34"/>
    <w:rsid w:val="0099445F"/>
    <w:rsid w:val="009A60A4"/>
    <w:rsid w:val="009D0573"/>
    <w:rsid w:val="009D63B0"/>
    <w:rsid w:val="00A1394F"/>
    <w:rsid w:val="00A55A02"/>
    <w:rsid w:val="00A7786B"/>
    <w:rsid w:val="00AA2D28"/>
    <w:rsid w:val="00AA7C3F"/>
    <w:rsid w:val="00B030BC"/>
    <w:rsid w:val="00B030FA"/>
    <w:rsid w:val="00B33A7C"/>
    <w:rsid w:val="00BC5675"/>
    <w:rsid w:val="00BE4BCB"/>
    <w:rsid w:val="00BE5DF9"/>
    <w:rsid w:val="00C0069A"/>
    <w:rsid w:val="00C16BA3"/>
    <w:rsid w:val="00C81268"/>
    <w:rsid w:val="00C873BF"/>
    <w:rsid w:val="00C92B6C"/>
    <w:rsid w:val="00C93D86"/>
    <w:rsid w:val="00CB21A2"/>
    <w:rsid w:val="00CD36B5"/>
    <w:rsid w:val="00CD3DA1"/>
    <w:rsid w:val="00CD5B24"/>
    <w:rsid w:val="00CE09FD"/>
    <w:rsid w:val="00CE1865"/>
    <w:rsid w:val="00D25AE8"/>
    <w:rsid w:val="00D44B98"/>
    <w:rsid w:val="00D4691C"/>
    <w:rsid w:val="00D60401"/>
    <w:rsid w:val="00D76FE5"/>
    <w:rsid w:val="00D90160"/>
    <w:rsid w:val="00D9586C"/>
    <w:rsid w:val="00DD3E8F"/>
    <w:rsid w:val="00DF210B"/>
    <w:rsid w:val="00E242EF"/>
    <w:rsid w:val="00E43B95"/>
    <w:rsid w:val="00E7009F"/>
    <w:rsid w:val="00E75E3F"/>
    <w:rsid w:val="00E84999"/>
    <w:rsid w:val="00EC2126"/>
    <w:rsid w:val="00ED4A1E"/>
    <w:rsid w:val="00EF484E"/>
    <w:rsid w:val="00F27322"/>
    <w:rsid w:val="00F27774"/>
    <w:rsid w:val="00F27C23"/>
    <w:rsid w:val="00F40969"/>
    <w:rsid w:val="00F72008"/>
    <w:rsid w:val="00F77DF9"/>
    <w:rsid w:val="00FC7B5B"/>
    <w:rsid w:val="00FD0AC3"/>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CB31A-709B-4D26-93C1-2D84512C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22122E"/>
    <w:rsid w:val="002662E8"/>
    <w:rsid w:val="00277DC0"/>
    <w:rsid w:val="00287156"/>
    <w:rsid w:val="00336CD9"/>
    <w:rsid w:val="00347D5B"/>
    <w:rsid w:val="00384196"/>
    <w:rsid w:val="00497A21"/>
    <w:rsid w:val="004B55BE"/>
    <w:rsid w:val="00542D3E"/>
    <w:rsid w:val="00605893"/>
    <w:rsid w:val="006343D1"/>
    <w:rsid w:val="006F1874"/>
    <w:rsid w:val="00742A6B"/>
    <w:rsid w:val="00743634"/>
    <w:rsid w:val="007579C3"/>
    <w:rsid w:val="008104D9"/>
    <w:rsid w:val="00846854"/>
    <w:rsid w:val="008834E9"/>
    <w:rsid w:val="008A499B"/>
    <w:rsid w:val="008B5B8D"/>
    <w:rsid w:val="008D4F8B"/>
    <w:rsid w:val="0090672F"/>
    <w:rsid w:val="009447B7"/>
    <w:rsid w:val="0095610B"/>
    <w:rsid w:val="009A27A8"/>
    <w:rsid w:val="00A130D8"/>
    <w:rsid w:val="00B10005"/>
    <w:rsid w:val="00B9382E"/>
    <w:rsid w:val="00CB3E85"/>
    <w:rsid w:val="00CE719D"/>
    <w:rsid w:val="00CF4CCB"/>
    <w:rsid w:val="00D655BD"/>
    <w:rsid w:val="00DC0512"/>
    <w:rsid w:val="00DC7050"/>
    <w:rsid w:val="00E4776E"/>
    <w:rsid w:val="00E80607"/>
    <w:rsid w:val="00EB6991"/>
    <w:rsid w:val="00F67810"/>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E477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34D1-CF6F-4D7B-A229-0359FDA8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2017</vt:lpstr>
    </vt:vector>
  </TitlesOfParts>
  <Company>Grossmont-Cuyamaca Community College District</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2017</dc:title>
  <dc:subject>Name: ___________________________________Section: ________</dc:subject>
  <dc:creator>Instructor: Diana Vance</dc:creator>
  <cp:lastModifiedBy>Diana Vance</cp:lastModifiedBy>
  <cp:revision>8</cp:revision>
  <dcterms:created xsi:type="dcterms:W3CDTF">2017-04-17T04:30:00Z</dcterms:created>
  <dcterms:modified xsi:type="dcterms:W3CDTF">2017-04-18T17:11:00Z</dcterms:modified>
</cp:coreProperties>
</file>