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6931F9" w:rsidRDefault="006931F9"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Define accuracy (2 points). </w:t>
      </w:r>
    </w:p>
    <w:p w:rsidR="006931F9" w:rsidRDefault="006931F9" w:rsidP="006931F9">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 xml:space="preserve">Accuracy is the freedom from random error. It answers the question how close is a measurement to the true value? </w:t>
      </w:r>
    </w:p>
    <w:p w:rsidR="006931F9" w:rsidRDefault="006931F9" w:rsidP="006931F9">
      <w:pPr>
        <w:pStyle w:val="ListParagraph"/>
        <w:keepLines/>
        <w:suppressAutoHyphens/>
        <w:autoSpaceDE w:val="0"/>
        <w:autoSpaceDN w:val="0"/>
        <w:adjustRightInd w:val="0"/>
        <w:spacing w:after="0" w:line="240" w:lineRule="auto"/>
        <w:ind w:left="360"/>
        <w:rPr>
          <w:rFonts w:cs="Times New Roman"/>
          <w:color w:val="000000"/>
          <w:szCs w:val="24"/>
        </w:rPr>
      </w:pPr>
    </w:p>
    <w:p w:rsidR="006931F9" w:rsidRDefault="006931F9" w:rsidP="009D63B0">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Classify each as an element, compound, or mixture (3 points):</w:t>
      </w:r>
    </w:p>
    <w:p w:rsidR="006931F9" w:rsidRDefault="006931F9" w:rsidP="006931F9">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Neon, Ne</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____element</w:t>
      </w:r>
    </w:p>
    <w:p w:rsidR="006931F9" w:rsidRPr="006931F9" w:rsidRDefault="006931F9" w:rsidP="006931F9">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Carbon dioxide, CO</w:t>
      </w:r>
      <w:r>
        <w:rPr>
          <w:rFonts w:cs="Times New Roman"/>
          <w:color w:val="000000"/>
          <w:szCs w:val="24"/>
          <w:vertAlign w:val="subscript"/>
        </w:rPr>
        <w:t>2</w:t>
      </w:r>
      <w:r>
        <w:tab/>
      </w:r>
      <w:r>
        <w:tab/>
      </w:r>
      <w:r>
        <w:tab/>
      </w:r>
      <w:r>
        <w:tab/>
      </w:r>
      <w:r>
        <w:tab/>
      </w:r>
      <w:r>
        <w:tab/>
        <w:t>____compound</w:t>
      </w:r>
    </w:p>
    <w:p w:rsidR="006931F9" w:rsidRPr="006931F9" w:rsidRDefault="006931F9" w:rsidP="006931F9">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Soil</w:t>
      </w:r>
      <w:r>
        <w:tab/>
      </w:r>
      <w:r>
        <w:tab/>
      </w:r>
      <w:r>
        <w:tab/>
      </w:r>
      <w:r>
        <w:tab/>
      </w:r>
      <w:r>
        <w:tab/>
      </w:r>
      <w:r>
        <w:tab/>
      </w:r>
      <w:r>
        <w:tab/>
      </w:r>
      <w:r>
        <w:tab/>
        <w:t xml:space="preserve">____mixture </w:t>
      </w:r>
    </w:p>
    <w:p w:rsidR="006931F9" w:rsidRDefault="006931F9" w:rsidP="006931F9">
      <w:pPr>
        <w:pStyle w:val="ListParagraph"/>
        <w:keepLines/>
        <w:suppressAutoHyphens/>
        <w:autoSpaceDE w:val="0"/>
        <w:autoSpaceDN w:val="0"/>
        <w:adjustRightInd w:val="0"/>
        <w:spacing w:after="0" w:line="240" w:lineRule="auto"/>
        <w:rPr>
          <w:rFonts w:cs="Times New Roman"/>
          <w:color w:val="000000"/>
          <w:szCs w:val="24"/>
        </w:rPr>
      </w:pPr>
    </w:p>
    <w:p w:rsidR="008B2496" w:rsidRDefault="008B2496" w:rsidP="009D63B0">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Name the following compounds (10 points):</w:t>
      </w:r>
    </w:p>
    <w:p w:rsidR="008B2496" w:rsidRDefault="008B2496" w:rsidP="008B2496">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proofErr w:type="spellStart"/>
      <w:r>
        <w:rPr>
          <w:rFonts w:cs="Times New Roman"/>
          <w:color w:val="000000"/>
          <w:szCs w:val="24"/>
        </w:rPr>
        <w:t>MgS</w:t>
      </w:r>
      <w:proofErr w:type="spellEnd"/>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__magnesium sulfide</w:t>
      </w:r>
    </w:p>
    <w:p w:rsidR="008B2496" w:rsidRPr="008B2496" w:rsidRDefault="008B2496" w:rsidP="008B2496">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PCl</w:t>
      </w:r>
      <w:r>
        <w:rPr>
          <w:rFonts w:cs="Times New Roman"/>
          <w:color w:val="000000"/>
          <w:szCs w:val="24"/>
          <w:vertAlign w:val="subscript"/>
        </w:rPr>
        <w:t>5</w:t>
      </w:r>
      <w:r>
        <w:tab/>
      </w:r>
      <w:r>
        <w:tab/>
      </w:r>
      <w:r>
        <w:tab/>
      </w:r>
      <w:r>
        <w:tab/>
      </w:r>
      <w:r>
        <w:tab/>
      </w:r>
      <w:r>
        <w:tab/>
      </w:r>
      <w:r>
        <w:tab/>
      </w:r>
      <w:r>
        <w:tab/>
        <w:t>__phosphorus pentachloride</w:t>
      </w:r>
    </w:p>
    <w:p w:rsidR="008B2496" w:rsidRPr="008B2496" w:rsidRDefault="008B2496" w:rsidP="008B2496">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HI</w:t>
      </w:r>
      <w:r>
        <w:rPr>
          <w:vertAlign w:val="subscript"/>
        </w:rPr>
        <w:t xml:space="preserve"> (</w:t>
      </w:r>
      <w:proofErr w:type="spellStart"/>
      <w:r>
        <w:rPr>
          <w:vertAlign w:val="subscript"/>
        </w:rPr>
        <w:t>aq</w:t>
      </w:r>
      <w:proofErr w:type="spellEnd"/>
      <w:r>
        <w:rPr>
          <w:vertAlign w:val="subscript"/>
        </w:rPr>
        <w:t>)</w:t>
      </w:r>
      <w:r>
        <w:tab/>
      </w:r>
      <w:r>
        <w:tab/>
      </w:r>
      <w:r>
        <w:tab/>
      </w:r>
      <w:r>
        <w:tab/>
      </w:r>
      <w:r>
        <w:tab/>
      </w:r>
      <w:r>
        <w:tab/>
      </w:r>
      <w:r>
        <w:tab/>
      </w:r>
      <w:r>
        <w:tab/>
        <w:t>__</w:t>
      </w:r>
      <w:proofErr w:type="spellStart"/>
      <w:r>
        <w:t>hydroiodic</w:t>
      </w:r>
      <w:proofErr w:type="spellEnd"/>
      <w:r>
        <w:t xml:space="preserve"> acid</w:t>
      </w:r>
    </w:p>
    <w:p w:rsidR="008B2496" w:rsidRPr="008B2496" w:rsidRDefault="008B2496" w:rsidP="008B2496">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Fe(NO</w:t>
      </w:r>
      <w:r>
        <w:rPr>
          <w:vertAlign w:val="subscript"/>
        </w:rPr>
        <w:t>3</w:t>
      </w:r>
      <w:r>
        <w:t>)</w:t>
      </w:r>
      <w:r>
        <w:rPr>
          <w:vertAlign w:val="subscript"/>
        </w:rPr>
        <w:t>3</w:t>
      </w:r>
      <w:r>
        <w:tab/>
      </w:r>
      <w:r>
        <w:tab/>
      </w:r>
      <w:r>
        <w:tab/>
      </w:r>
      <w:r>
        <w:tab/>
      </w:r>
      <w:r>
        <w:tab/>
      </w:r>
      <w:r>
        <w:tab/>
      </w:r>
      <w:r>
        <w:tab/>
        <w:t>__iron(III) nitrate</w:t>
      </w:r>
    </w:p>
    <w:p w:rsidR="008B2496" w:rsidRDefault="008B2496" w:rsidP="008B2496">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(NH</w:t>
      </w:r>
      <w:r>
        <w:rPr>
          <w:vertAlign w:val="subscript"/>
        </w:rPr>
        <w:t>4</w:t>
      </w:r>
      <w:r>
        <w:t>)</w:t>
      </w:r>
      <w:r>
        <w:rPr>
          <w:vertAlign w:val="subscript"/>
        </w:rPr>
        <w:t>3</w:t>
      </w:r>
      <w:r>
        <w:t>PO</w:t>
      </w:r>
      <w:r>
        <w:rPr>
          <w:vertAlign w:val="subscript"/>
        </w:rPr>
        <w:t>4</w:t>
      </w:r>
      <w:r>
        <w:tab/>
      </w:r>
      <w:r>
        <w:tab/>
      </w:r>
      <w:r>
        <w:tab/>
      </w:r>
      <w:r>
        <w:tab/>
      </w:r>
      <w:r>
        <w:tab/>
      </w:r>
      <w:r>
        <w:tab/>
      </w:r>
      <w:r>
        <w:tab/>
        <w:t>__ammonium phosphate</w:t>
      </w:r>
    </w:p>
    <w:p w:rsidR="009D63B0" w:rsidRPr="009D63B0" w:rsidRDefault="009D63B0" w:rsidP="009D63B0">
      <w:pPr>
        <w:pStyle w:val="ListParagraph"/>
        <w:keepLines/>
        <w:suppressAutoHyphens/>
        <w:autoSpaceDE w:val="0"/>
        <w:autoSpaceDN w:val="0"/>
        <w:adjustRightInd w:val="0"/>
        <w:spacing w:after="0" w:line="240" w:lineRule="auto"/>
        <w:ind w:left="360"/>
        <w:rPr>
          <w:rFonts w:cs="Times New Roman"/>
          <w:color w:val="000000"/>
          <w:szCs w:val="24"/>
        </w:rPr>
      </w:pPr>
    </w:p>
    <w:p w:rsidR="008B2496" w:rsidRDefault="008B2496" w:rsidP="008B2496">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Oceanographers often express the density of sea water in units of kilograms per cubic meter. If the density of sea water is 1.025 g/cm</w:t>
      </w:r>
      <w:r>
        <w:rPr>
          <w:rFonts w:cs="Times New Roman"/>
          <w:color w:val="000000"/>
          <w:szCs w:val="24"/>
          <w:vertAlign w:val="superscript"/>
        </w:rPr>
        <w:t>3</w:t>
      </w:r>
      <w:r>
        <w:t xml:space="preserve"> at 15 °C, what is its density in kilograms per cubic meter (5 points)? </w:t>
      </w:r>
    </w:p>
    <w:p w:rsidR="008B2496" w:rsidRPr="008B2496" w:rsidRDefault="008B2496" w:rsidP="008B2496">
      <w:pPr>
        <w:pStyle w:val="ListParagraph"/>
        <w:keepLines/>
        <w:suppressAutoHyphens/>
        <w:autoSpaceDE w:val="0"/>
        <w:autoSpaceDN w:val="0"/>
        <w:adjustRightInd w:val="0"/>
        <w:spacing w:after="0" w:line="240" w:lineRule="auto"/>
        <w:ind w:left="360"/>
        <w:rPr>
          <w:rFonts w:cs="Times New Roman"/>
          <w:color w:val="000000"/>
          <w:szCs w:val="24"/>
        </w:rPr>
      </w:pPr>
      <m:oMathPara>
        <m:oMath>
          <m:r>
            <w:rPr>
              <w:rFonts w:ascii="Cambria Math" w:hAnsi="Cambria Math" w:cs="Times New Roman"/>
              <w:color w:val="000000"/>
              <w:szCs w:val="24"/>
            </w:rPr>
            <m:t>1.025</m:t>
          </m:r>
          <m:f>
            <m:fPr>
              <m:ctrlPr>
                <w:rPr>
                  <w:rFonts w:ascii="Cambria Math" w:hAnsi="Cambria Math" w:cs="Times New Roman"/>
                  <w:i/>
                  <w:color w:val="000000"/>
                  <w:szCs w:val="24"/>
                </w:rPr>
              </m:ctrlPr>
            </m:fPr>
            <m:num>
              <m:r>
                <w:rPr>
                  <w:rFonts w:ascii="Cambria Math" w:hAnsi="Cambria Math" w:cs="Times New Roman"/>
                  <w:color w:val="000000"/>
                  <w:szCs w:val="24"/>
                </w:rPr>
                <m:t>g</m:t>
              </m:r>
            </m:num>
            <m:den>
              <m:sSup>
                <m:sSupPr>
                  <m:ctrlPr>
                    <w:rPr>
                      <w:rFonts w:ascii="Cambria Math" w:hAnsi="Cambria Math" w:cs="Times New Roman"/>
                      <w:i/>
                      <w:color w:val="000000"/>
                      <w:szCs w:val="24"/>
                    </w:rPr>
                  </m:ctrlPr>
                </m:sSupPr>
                <m:e>
                  <m:r>
                    <w:rPr>
                      <w:rFonts w:ascii="Cambria Math" w:hAnsi="Cambria Math" w:cs="Times New Roman"/>
                      <w:color w:val="000000"/>
                      <w:szCs w:val="24"/>
                    </w:rPr>
                    <m:t>cm</m:t>
                  </m:r>
                </m:e>
                <m:sup>
                  <m:r>
                    <w:rPr>
                      <w:rFonts w:ascii="Cambria Math" w:hAnsi="Cambria Math" w:cs="Times New Roman"/>
                      <w:color w:val="000000"/>
                      <w:szCs w:val="24"/>
                    </w:rPr>
                    <m:t>3</m:t>
                  </m:r>
                </m:sup>
              </m:sSup>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 kg</m:t>
              </m:r>
            </m:num>
            <m:den>
              <m:r>
                <w:rPr>
                  <w:rFonts w:ascii="Cambria Math" w:hAnsi="Cambria Math" w:cs="Times New Roman"/>
                  <w:color w:val="000000"/>
                  <w:szCs w:val="24"/>
                </w:rPr>
                <m:t>1000 g</m:t>
              </m:r>
            </m:den>
          </m:f>
          <m:r>
            <w:rPr>
              <w:rFonts w:ascii="Cambria Math" w:hAnsi="Cambria Math" w:cs="Times New Roman"/>
              <w:color w:val="000000"/>
              <w:szCs w:val="24"/>
            </w:rPr>
            <m:t>×</m:t>
          </m:r>
          <m:sSup>
            <m:sSupPr>
              <m:ctrlPr>
                <w:rPr>
                  <w:rFonts w:ascii="Cambria Math" w:hAnsi="Cambria Math" w:cs="Times New Roman"/>
                  <w:i/>
                  <w:color w:val="000000"/>
                  <w:szCs w:val="24"/>
                </w:rPr>
              </m:ctrlPr>
            </m:sSupPr>
            <m:e>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100 cm</m:t>
                      </m:r>
                    </m:num>
                    <m:den>
                      <m:r>
                        <w:rPr>
                          <w:rFonts w:ascii="Cambria Math" w:hAnsi="Cambria Math" w:cs="Times New Roman"/>
                          <w:color w:val="000000"/>
                          <w:szCs w:val="24"/>
                        </w:rPr>
                        <m:t>1 m</m:t>
                      </m:r>
                    </m:den>
                  </m:f>
                </m:e>
              </m:d>
            </m:e>
            <m:sup>
              <m:r>
                <w:rPr>
                  <w:rFonts w:ascii="Cambria Math" w:hAnsi="Cambria Math" w:cs="Times New Roman"/>
                  <w:color w:val="000000"/>
                  <w:szCs w:val="24"/>
                </w:rPr>
                <m:t>3</m:t>
              </m:r>
            </m:sup>
          </m:sSup>
          <m:r>
            <w:rPr>
              <w:rFonts w:ascii="Cambria Math" w:hAnsi="Cambria Math" w:cs="Times New Roman"/>
              <w:color w:val="000000"/>
              <w:szCs w:val="24"/>
            </w:rPr>
            <m:t xml:space="preserve">=1025 </m:t>
          </m:r>
          <m:f>
            <m:fPr>
              <m:ctrlPr>
                <w:rPr>
                  <w:rFonts w:ascii="Cambria Math" w:hAnsi="Cambria Math" w:cs="Times New Roman"/>
                  <w:i/>
                  <w:color w:val="000000"/>
                  <w:szCs w:val="24"/>
                </w:rPr>
              </m:ctrlPr>
            </m:fPr>
            <m:num>
              <m:r>
                <w:rPr>
                  <w:rFonts w:ascii="Cambria Math" w:hAnsi="Cambria Math" w:cs="Times New Roman"/>
                  <w:color w:val="000000"/>
                  <w:szCs w:val="24"/>
                </w:rPr>
                <m:t>kg</m:t>
              </m:r>
            </m:num>
            <m:den>
              <m:sSup>
                <m:sSupPr>
                  <m:ctrlPr>
                    <w:rPr>
                      <w:rFonts w:ascii="Cambria Math" w:hAnsi="Cambria Math" w:cs="Times New Roman"/>
                      <w:i/>
                      <w:color w:val="000000"/>
                      <w:szCs w:val="24"/>
                    </w:rPr>
                  </m:ctrlPr>
                </m:sSupPr>
                <m:e>
                  <m:r>
                    <w:rPr>
                      <w:rFonts w:ascii="Cambria Math" w:hAnsi="Cambria Math" w:cs="Times New Roman"/>
                      <w:color w:val="000000"/>
                      <w:szCs w:val="24"/>
                    </w:rPr>
                    <m:t>m</m:t>
                  </m:r>
                </m:e>
                <m:sup>
                  <m:r>
                    <w:rPr>
                      <w:rFonts w:ascii="Cambria Math" w:hAnsi="Cambria Math" w:cs="Times New Roman"/>
                      <w:color w:val="000000"/>
                      <w:szCs w:val="24"/>
                    </w:rPr>
                    <m:t>3</m:t>
                  </m:r>
                </m:sup>
              </m:sSup>
            </m:den>
          </m:f>
        </m:oMath>
      </m:oMathPara>
    </w:p>
    <w:p w:rsidR="00146B79" w:rsidRDefault="00146B79" w:rsidP="00C93D86">
      <w:pPr>
        <w:pStyle w:val="ListParagraph"/>
        <w:ind w:left="360"/>
      </w:pPr>
      <w:bookmarkStart w:id="0" w:name="_GoBack"/>
      <w:bookmarkEnd w:id="0"/>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19" w:rsidRDefault="00EC2D19" w:rsidP="00B030FA">
      <w:pPr>
        <w:spacing w:after="0" w:line="240" w:lineRule="auto"/>
      </w:pPr>
      <w:r>
        <w:separator/>
      </w:r>
    </w:p>
  </w:endnote>
  <w:endnote w:type="continuationSeparator" w:id="0">
    <w:p w:rsidR="00EC2D19" w:rsidRDefault="00EC2D1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19" w:rsidRDefault="00EC2D19" w:rsidP="00B030FA">
      <w:pPr>
        <w:spacing w:after="0" w:line="240" w:lineRule="auto"/>
      </w:pPr>
      <w:r>
        <w:separator/>
      </w:r>
    </w:p>
  </w:footnote>
  <w:footnote w:type="continuationSeparator" w:id="0">
    <w:p w:rsidR="00EC2D19" w:rsidRDefault="00EC2D1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931F9">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30D52"/>
    <w:rsid w:val="0014496F"/>
    <w:rsid w:val="00146B79"/>
    <w:rsid w:val="00187315"/>
    <w:rsid w:val="001D155E"/>
    <w:rsid w:val="001D66F6"/>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73B5A"/>
    <w:rsid w:val="00475B36"/>
    <w:rsid w:val="004A76B9"/>
    <w:rsid w:val="00524FC2"/>
    <w:rsid w:val="005561A9"/>
    <w:rsid w:val="00565325"/>
    <w:rsid w:val="00580C1C"/>
    <w:rsid w:val="0062160B"/>
    <w:rsid w:val="00636C4C"/>
    <w:rsid w:val="00665928"/>
    <w:rsid w:val="006931F9"/>
    <w:rsid w:val="00693F5C"/>
    <w:rsid w:val="006B0B61"/>
    <w:rsid w:val="006D3906"/>
    <w:rsid w:val="006D4C50"/>
    <w:rsid w:val="006F75D5"/>
    <w:rsid w:val="00732F4D"/>
    <w:rsid w:val="00743C35"/>
    <w:rsid w:val="00785BB4"/>
    <w:rsid w:val="007A15E4"/>
    <w:rsid w:val="007C118D"/>
    <w:rsid w:val="007E0792"/>
    <w:rsid w:val="007E26F2"/>
    <w:rsid w:val="007E4EAE"/>
    <w:rsid w:val="00810334"/>
    <w:rsid w:val="00840B94"/>
    <w:rsid w:val="0085441D"/>
    <w:rsid w:val="00863F91"/>
    <w:rsid w:val="008717CF"/>
    <w:rsid w:val="008B2496"/>
    <w:rsid w:val="008C0D6C"/>
    <w:rsid w:val="0091410B"/>
    <w:rsid w:val="00925DA8"/>
    <w:rsid w:val="00931EE5"/>
    <w:rsid w:val="009579CE"/>
    <w:rsid w:val="0099445F"/>
    <w:rsid w:val="009A60A4"/>
    <w:rsid w:val="009D0573"/>
    <w:rsid w:val="009D63B0"/>
    <w:rsid w:val="00AA7C3F"/>
    <w:rsid w:val="00B030BC"/>
    <w:rsid w:val="00B030FA"/>
    <w:rsid w:val="00BC5675"/>
    <w:rsid w:val="00C0069A"/>
    <w:rsid w:val="00C873BF"/>
    <w:rsid w:val="00C92B6C"/>
    <w:rsid w:val="00C93D86"/>
    <w:rsid w:val="00CB21A2"/>
    <w:rsid w:val="00CD36B5"/>
    <w:rsid w:val="00CD5B24"/>
    <w:rsid w:val="00D25AE8"/>
    <w:rsid w:val="00D44B98"/>
    <w:rsid w:val="00D9586C"/>
    <w:rsid w:val="00DF210B"/>
    <w:rsid w:val="00E43B95"/>
    <w:rsid w:val="00E7009F"/>
    <w:rsid w:val="00EC2D19"/>
    <w:rsid w:val="00EF484E"/>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3F2A62"/>
    <w:rsid w:val="00497A21"/>
    <w:rsid w:val="00542D3E"/>
    <w:rsid w:val="00605893"/>
    <w:rsid w:val="006F1874"/>
    <w:rsid w:val="00742A6B"/>
    <w:rsid w:val="00743634"/>
    <w:rsid w:val="008104D9"/>
    <w:rsid w:val="00846854"/>
    <w:rsid w:val="008834E9"/>
    <w:rsid w:val="008D4F8B"/>
    <w:rsid w:val="0090672F"/>
    <w:rsid w:val="0095610B"/>
    <w:rsid w:val="009A27A8"/>
    <w:rsid w:val="00A130D8"/>
    <w:rsid w:val="00CE719D"/>
    <w:rsid w:val="00DC7050"/>
    <w:rsid w:val="00E56DD3"/>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F2A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F2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4238-A07B-4BC1-9C30-C4396CF6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3</cp:revision>
  <dcterms:created xsi:type="dcterms:W3CDTF">2019-02-01T05:56:00Z</dcterms:created>
  <dcterms:modified xsi:type="dcterms:W3CDTF">2019-02-01T06:05:00Z</dcterms:modified>
</cp:coreProperties>
</file>