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CE3DEE"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3</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CE3DEE" w:rsidRDefault="00CE3DEE" w:rsidP="000C7AC3">
      <w:pPr>
        <w:pStyle w:val="ListParagraph"/>
        <w:numPr>
          <w:ilvl w:val="0"/>
          <w:numId w:val="10"/>
        </w:numPr>
        <w:spacing w:after="0" w:line="240" w:lineRule="auto"/>
        <w:ind w:left="360"/>
      </w:pPr>
      <w:r>
        <w:t xml:space="preserve">Identify the </w:t>
      </w:r>
      <w:proofErr w:type="spellStart"/>
      <w:r>
        <w:t>Br</w:t>
      </w:r>
      <w:r>
        <w:rPr>
          <w:rFonts w:cs="Times New Roman"/>
        </w:rPr>
        <w:t>ø</w:t>
      </w:r>
      <w:r>
        <w:t>nsted</w:t>
      </w:r>
      <w:proofErr w:type="spellEnd"/>
      <w:r>
        <w:t xml:space="preserve">-Lowry acid, the </w:t>
      </w:r>
      <w:proofErr w:type="spellStart"/>
      <w:r>
        <w:t>Br</w:t>
      </w:r>
      <w:r>
        <w:rPr>
          <w:rFonts w:cs="Times New Roman"/>
        </w:rPr>
        <w:t>ø</w:t>
      </w:r>
      <w:r>
        <w:t>nsted</w:t>
      </w:r>
      <w:proofErr w:type="spellEnd"/>
      <w:r>
        <w:t>-Lowry base, the conjugate acid, and the conjugate base for the reaction</w:t>
      </w:r>
      <w:r w:rsidR="003177DA">
        <w:t xml:space="preserve"> (2 points)</w:t>
      </w:r>
      <w:r>
        <w:t>:</w:t>
      </w:r>
    </w:p>
    <w:p w:rsidR="00CE3DEE" w:rsidRDefault="00CE3DEE" w:rsidP="00CE3DEE">
      <w:pPr>
        <w:spacing w:after="0" w:line="240" w:lineRule="auto"/>
        <w:ind w:left="720"/>
      </w:pPr>
      <w:r w:rsidRPr="00CE3DEE">
        <w:t>CH</w:t>
      </w:r>
      <w:r w:rsidRPr="00CE3DEE">
        <w:rPr>
          <w:vertAlign w:val="subscript"/>
        </w:rPr>
        <w:t>3</w:t>
      </w:r>
      <w:r w:rsidRPr="00CE3DEE">
        <w:t>NH</w:t>
      </w:r>
      <w:r w:rsidRPr="00CE3DEE">
        <w:rPr>
          <w:vertAlign w:val="subscript"/>
        </w:rPr>
        <w:t>2 (</w:t>
      </w:r>
      <w:proofErr w:type="spellStart"/>
      <w:r w:rsidRPr="00CE3DEE">
        <w:rPr>
          <w:vertAlign w:val="subscript"/>
        </w:rPr>
        <w:t>aq</w:t>
      </w:r>
      <w:proofErr w:type="spellEnd"/>
      <w:r w:rsidRPr="00CE3DEE">
        <w:rPr>
          <w:vertAlign w:val="subscript"/>
        </w:rPr>
        <w:t>)</w:t>
      </w:r>
      <w:r w:rsidRPr="00CE3DEE">
        <w:t xml:space="preserve"> + H</w:t>
      </w:r>
      <w:r w:rsidRPr="00CE3DEE">
        <w:rPr>
          <w:vertAlign w:val="subscript"/>
        </w:rPr>
        <w:t>2</w:t>
      </w:r>
      <w:r w:rsidRPr="00CE3DEE">
        <w:t>O</w:t>
      </w:r>
      <w:r w:rsidRPr="00CE3DEE">
        <w:rPr>
          <w:vertAlign w:val="subscript"/>
        </w:rPr>
        <w:t xml:space="preserve"> (l)</w:t>
      </w:r>
      <w:r w:rsidRPr="00CE3DEE">
        <w:t xml:space="preserve"> </w:t>
      </w:r>
      <m:oMath>
        <m:r>
          <w:rPr>
            <w:rFonts w:ascii="Cambria Math" w:hAnsi="Cambria Math"/>
          </w:rPr>
          <m:t>⇌</m:t>
        </m:r>
      </m:oMath>
      <w:r w:rsidRPr="00CE3DEE">
        <w:rPr>
          <w:rFonts w:eastAsiaTheme="minorEastAsia"/>
        </w:rPr>
        <w:t xml:space="preserve"> OH</w:t>
      </w:r>
      <w:r w:rsidRPr="00CE3DEE">
        <w:rPr>
          <w:rFonts w:eastAsiaTheme="minorEastAsia"/>
          <w:vertAlign w:val="superscript"/>
        </w:rPr>
        <w:t>-</w:t>
      </w:r>
      <w:r w:rsidRPr="00CE3DEE">
        <w:rPr>
          <w:rFonts w:eastAsiaTheme="minorEastAsia"/>
          <w:vertAlign w:val="subscript"/>
        </w:rPr>
        <w:t xml:space="preserve"> (</w:t>
      </w:r>
      <w:proofErr w:type="spellStart"/>
      <w:r w:rsidRPr="00CE3DEE">
        <w:rPr>
          <w:rFonts w:eastAsiaTheme="minorEastAsia"/>
          <w:vertAlign w:val="subscript"/>
        </w:rPr>
        <w:t>aq</w:t>
      </w:r>
      <w:proofErr w:type="spellEnd"/>
      <w:r w:rsidRPr="00CE3DEE">
        <w:rPr>
          <w:rFonts w:eastAsiaTheme="minorEastAsia"/>
          <w:vertAlign w:val="subscript"/>
        </w:rPr>
        <w:t>)</w:t>
      </w:r>
      <w:r w:rsidRPr="00CE3DEE">
        <w:t xml:space="preserve"> + CH</w:t>
      </w:r>
      <w:r w:rsidRPr="00CE3DEE">
        <w:rPr>
          <w:vertAlign w:val="subscript"/>
        </w:rPr>
        <w:t>3</w:t>
      </w:r>
      <w:r>
        <w:t>NH</w:t>
      </w:r>
      <w:r>
        <w:rPr>
          <w:vertAlign w:val="subscript"/>
        </w:rPr>
        <w:t>3</w:t>
      </w:r>
      <w:r>
        <w:rPr>
          <w:vertAlign w:val="superscript"/>
        </w:rPr>
        <w:t>+</w:t>
      </w:r>
      <w:r>
        <w:t xml:space="preserve"> </w:t>
      </w:r>
      <w:r>
        <w:rPr>
          <w:vertAlign w:val="subscript"/>
        </w:rPr>
        <w:t>(</w:t>
      </w:r>
      <w:proofErr w:type="spellStart"/>
      <w:r>
        <w:rPr>
          <w:vertAlign w:val="subscript"/>
        </w:rPr>
        <w:t>aq</w:t>
      </w:r>
      <w:proofErr w:type="spellEnd"/>
      <w:r>
        <w:rPr>
          <w:vertAlign w:val="subscript"/>
        </w:rPr>
        <w:t>)</w:t>
      </w:r>
    </w:p>
    <w:p w:rsidR="00CE3DEE" w:rsidRPr="003177DA" w:rsidRDefault="002702D2" w:rsidP="00CE3DEE">
      <w:pPr>
        <w:spacing w:after="0" w:line="240" w:lineRule="auto"/>
        <w:ind w:left="720"/>
        <w:rPr>
          <w:lang w:val="es-MX"/>
        </w:rPr>
      </w:pPr>
      <w:r>
        <w:rPr>
          <w:lang w:val="es-MX"/>
        </w:rPr>
        <w:t>B-L base</w:t>
      </w:r>
      <w:r w:rsidR="003177DA" w:rsidRPr="003177DA">
        <w:rPr>
          <w:lang w:val="es-MX"/>
        </w:rPr>
        <w:t xml:space="preserve">        </w:t>
      </w:r>
      <w:r>
        <w:rPr>
          <w:lang w:val="es-MX"/>
        </w:rPr>
        <w:t xml:space="preserve">B-L </w:t>
      </w:r>
      <w:proofErr w:type="spellStart"/>
      <w:r>
        <w:rPr>
          <w:lang w:val="es-MX"/>
        </w:rPr>
        <w:t>acid</w:t>
      </w:r>
      <w:proofErr w:type="spellEnd"/>
      <w:r w:rsidR="003177DA" w:rsidRPr="003177DA">
        <w:rPr>
          <w:lang w:val="es-MX"/>
        </w:rPr>
        <w:t xml:space="preserve">  </w:t>
      </w:r>
      <w:r>
        <w:rPr>
          <w:lang w:val="es-MX"/>
        </w:rPr>
        <w:t xml:space="preserve"> </w:t>
      </w:r>
      <w:proofErr w:type="spellStart"/>
      <w:r>
        <w:rPr>
          <w:lang w:val="es-MX"/>
        </w:rPr>
        <w:t>cb</w:t>
      </w:r>
      <w:proofErr w:type="spellEnd"/>
      <w:r w:rsidR="003177DA" w:rsidRPr="003177DA">
        <w:rPr>
          <w:lang w:val="es-MX"/>
        </w:rPr>
        <w:t xml:space="preserve">        </w:t>
      </w:r>
      <w:r>
        <w:rPr>
          <w:lang w:val="es-MX"/>
        </w:rPr>
        <w:t xml:space="preserve">    </w:t>
      </w:r>
      <w:proofErr w:type="spellStart"/>
      <w:r>
        <w:rPr>
          <w:lang w:val="es-MX"/>
        </w:rPr>
        <w:t>ca</w:t>
      </w:r>
      <w:proofErr w:type="spellEnd"/>
      <w:r w:rsidR="003177DA" w:rsidRPr="003177DA">
        <w:rPr>
          <w:lang w:val="es-MX"/>
        </w:rPr>
        <w:t xml:space="preserve"> </w:t>
      </w:r>
    </w:p>
    <w:p w:rsidR="003177DA" w:rsidRPr="003177DA" w:rsidRDefault="003177DA" w:rsidP="00CE3DEE">
      <w:pPr>
        <w:spacing w:after="0" w:line="240" w:lineRule="auto"/>
        <w:ind w:left="720"/>
        <w:rPr>
          <w:lang w:val="es-MX"/>
        </w:rPr>
      </w:pPr>
    </w:p>
    <w:p w:rsidR="003177DA" w:rsidRDefault="003177DA" w:rsidP="000C7AC3">
      <w:pPr>
        <w:pStyle w:val="ListParagraph"/>
        <w:numPr>
          <w:ilvl w:val="0"/>
          <w:numId w:val="10"/>
        </w:numPr>
        <w:spacing w:after="0" w:line="240" w:lineRule="auto"/>
        <w:ind w:left="360"/>
      </w:pPr>
      <w:r>
        <w:t xml:space="preserve">Calculate the pH and </w:t>
      </w:r>
      <w:proofErr w:type="spellStart"/>
      <w:r>
        <w:t>pOH</w:t>
      </w:r>
      <w:proofErr w:type="spellEnd"/>
      <w:r>
        <w:t xml:space="preserve"> of a solution with [H</w:t>
      </w:r>
      <w:r>
        <w:rPr>
          <w:vertAlign w:val="subscript"/>
        </w:rPr>
        <w:t>3</w:t>
      </w:r>
      <w:r>
        <w:t>O</w:t>
      </w:r>
      <w:r>
        <w:rPr>
          <w:vertAlign w:val="superscript"/>
        </w:rPr>
        <w:t>+</w:t>
      </w:r>
      <w:r>
        <w:t xml:space="preserve">] = 5.3 </w:t>
      </w:r>
      <w:r>
        <w:rPr>
          <w:rFonts w:ascii="Calibri" w:hAnsi="Calibri" w:cs="Calibri"/>
        </w:rPr>
        <w:t>×</w:t>
      </w:r>
      <w:r>
        <w:t xml:space="preserve"> 10</w:t>
      </w:r>
      <w:r>
        <w:rPr>
          <w:vertAlign w:val="superscript"/>
        </w:rPr>
        <w:t>-3</w:t>
      </w:r>
      <w:r>
        <w:t xml:space="preserve"> M. Indicate if the solution is acidic, basic or neutral (4 points). </w:t>
      </w:r>
    </w:p>
    <w:p w:rsidR="003177DA" w:rsidRPr="003177DA" w:rsidRDefault="003177DA" w:rsidP="003177DA">
      <w:pPr>
        <w:pStyle w:val="ListParagraph"/>
        <w:spacing w:after="0" w:line="240" w:lineRule="auto"/>
        <w:ind w:left="360"/>
        <w:rPr>
          <w:rFonts w:eastAsiaTheme="minorEastAsia"/>
        </w:rPr>
      </w:pPr>
      <m:oMathPara>
        <m:oMath>
          <m:r>
            <w:rPr>
              <w:rFonts w:ascii="Cambria Math" w:hAnsi="Cambria Math"/>
            </w:rPr>
            <m:t>pH=-</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3</m:t>
                      </m:r>
                    </m:sub>
                  </m:sSub>
                  <m:sSup>
                    <m:sSupPr>
                      <m:ctrlPr>
                        <w:rPr>
                          <w:rFonts w:ascii="Cambria Math" w:hAnsi="Cambria Math"/>
                          <w:i/>
                        </w:rPr>
                      </m:ctrlPr>
                    </m:sSupPr>
                    <m:e>
                      <m:r>
                        <w:rPr>
                          <w:rFonts w:ascii="Cambria Math" w:hAnsi="Cambria Math"/>
                        </w:rPr>
                        <m:t>O</m:t>
                      </m:r>
                    </m:e>
                    <m:sup>
                      <m:r>
                        <w:rPr>
                          <w:rFonts w:ascii="Cambria Math" w:hAnsi="Cambria Math"/>
                        </w:rPr>
                        <m:t>+</m:t>
                      </m:r>
                    </m:sup>
                  </m:sSup>
                </m:e>
              </m:d>
            </m:e>
          </m:func>
          <m:r>
            <w:rPr>
              <w:rFonts w:ascii="Cambria Math" w:hAnsi="Cambria Math"/>
            </w:rPr>
            <m:t>=-</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5.3×</m:t>
                  </m:r>
                  <m:sSup>
                    <m:sSupPr>
                      <m:ctrlPr>
                        <w:rPr>
                          <w:rFonts w:ascii="Cambria Math" w:hAnsi="Cambria Math"/>
                          <w:i/>
                        </w:rPr>
                      </m:ctrlPr>
                    </m:sSupPr>
                    <m:e>
                      <m:r>
                        <w:rPr>
                          <w:rFonts w:ascii="Cambria Math" w:hAnsi="Cambria Math"/>
                        </w:rPr>
                        <m:t>10</m:t>
                      </m:r>
                    </m:e>
                    <m:sup>
                      <m:r>
                        <w:rPr>
                          <w:rFonts w:ascii="Cambria Math" w:hAnsi="Cambria Math"/>
                        </w:rPr>
                        <m:t>-3</m:t>
                      </m:r>
                    </m:sup>
                  </m:sSup>
                </m:e>
              </m:d>
            </m:e>
          </m:func>
          <m:r>
            <w:rPr>
              <w:rFonts w:ascii="Cambria Math" w:hAnsi="Cambria Math"/>
            </w:rPr>
            <m:t>=2.27572413≈2.28</m:t>
          </m:r>
        </m:oMath>
      </m:oMathPara>
    </w:p>
    <w:p w:rsidR="003177DA" w:rsidRPr="003177DA" w:rsidRDefault="003177DA" w:rsidP="003177DA">
      <w:pPr>
        <w:pStyle w:val="ListParagraph"/>
        <w:spacing w:after="0" w:line="240" w:lineRule="auto"/>
        <w:ind w:left="360"/>
        <w:rPr>
          <w:rFonts w:eastAsiaTheme="minorEastAsia"/>
        </w:rPr>
      </w:pPr>
      <m:oMathPara>
        <m:oMath>
          <m:r>
            <w:rPr>
              <w:rFonts w:ascii="Cambria Math" w:hAnsi="Cambria Math"/>
            </w:rPr>
            <m:t>pOH=14-pH=14-2.28=11.72</m:t>
          </m:r>
        </m:oMath>
      </m:oMathPara>
    </w:p>
    <w:p w:rsidR="003177DA" w:rsidRDefault="003177DA" w:rsidP="003177DA">
      <w:pPr>
        <w:pStyle w:val="ListParagraph"/>
        <w:spacing w:after="0" w:line="240" w:lineRule="auto"/>
        <w:ind w:left="360"/>
      </w:pPr>
      <w:r>
        <w:rPr>
          <w:rFonts w:eastAsiaTheme="minorEastAsia"/>
        </w:rPr>
        <w:t xml:space="preserve">The solution is strongly acidic. </w:t>
      </w:r>
    </w:p>
    <w:p w:rsidR="003177DA" w:rsidRDefault="003177DA" w:rsidP="003177DA">
      <w:pPr>
        <w:pStyle w:val="ListParagraph"/>
        <w:spacing w:after="0" w:line="240" w:lineRule="auto"/>
        <w:ind w:left="360"/>
      </w:pPr>
    </w:p>
    <w:p w:rsidR="003177DA" w:rsidRDefault="003177DA" w:rsidP="003177DA">
      <w:pPr>
        <w:pStyle w:val="ListParagraph"/>
        <w:numPr>
          <w:ilvl w:val="0"/>
          <w:numId w:val="10"/>
        </w:numPr>
        <w:spacing w:after="0" w:line="240" w:lineRule="auto"/>
        <w:ind w:left="360"/>
      </w:pPr>
      <w:r>
        <w:t>Complete the following table (</w:t>
      </w:r>
      <w:r w:rsidR="002E5E98">
        <w:t>4</w:t>
      </w:r>
      <w:r>
        <w:t xml:space="preserve"> points):</w:t>
      </w:r>
      <w:bookmarkStart w:id="0" w:name="_GoBack"/>
      <w:bookmarkEnd w:id="0"/>
    </w:p>
    <w:tbl>
      <w:tblPr>
        <w:tblStyle w:val="TableGrid"/>
        <w:tblW w:w="0" w:type="auto"/>
        <w:tblLook w:val="04A0" w:firstRow="1" w:lastRow="0" w:firstColumn="1" w:lastColumn="0" w:noHBand="0" w:noVBand="1"/>
      </w:tblPr>
      <w:tblGrid>
        <w:gridCol w:w="738"/>
        <w:gridCol w:w="2880"/>
        <w:gridCol w:w="1800"/>
      </w:tblGrid>
      <w:tr w:rsidR="002E5E98" w:rsidTr="002E5E98">
        <w:tc>
          <w:tcPr>
            <w:tcW w:w="738" w:type="dxa"/>
          </w:tcPr>
          <w:p w:rsidR="002E5E98" w:rsidRDefault="002E5E98" w:rsidP="00486C24"/>
        </w:tc>
        <w:tc>
          <w:tcPr>
            <w:tcW w:w="2880" w:type="dxa"/>
          </w:tcPr>
          <w:p w:rsidR="002E5E98" w:rsidRDefault="002E5E98" w:rsidP="00486C24">
            <w:r>
              <w:t>Name</w:t>
            </w:r>
          </w:p>
        </w:tc>
        <w:tc>
          <w:tcPr>
            <w:tcW w:w="1800" w:type="dxa"/>
          </w:tcPr>
          <w:p w:rsidR="002E5E98" w:rsidRDefault="002E5E98" w:rsidP="00486C24">
            <w:r>
              <w:t>Formula</w:t>
            </w:r>
          </w:p>
        </w:tc>
      </w:tr>
      <w:tr w:rsidR="002E5E98" w:rsidTr="002E5E98">
        <w:tc>
          <w:tcPr>
            <w:tcW w:w="738" w:type="dxa"/>
          </w:tcPr>
          <w:p w:rsidR="002E5E98" w:rsidRDefault="002E5E98" w:rsidP="003177DA">
            <w:pPr>
              <w:pStyle w:val="ListParagraph"/>
              <w:numPr>
                <w:ilvl w:val="0"/>
                <w:numId w:val="14"/>
              </w:numPr>
              <w:spacing w:after="80"/>
              <w:jc w:val="both"/>
            </w:pPr>
          </w:p>
        </w:tc>
        <w:tc>
          <w:tcPr>
            <w:tcW w:w="2880" w:type="dxa"/>
          </w:tcPr>
          <w:p w:rsidR="002E5E98" w:rsidRDefault="002E5E98" w:rsidP="00486C24">
            <w:r>
              <w:t>Oxalic acid</w:t>
            </w:r>
          </w:p>
        </w:tc>
        <w:tc>
          <w:tcPr>
            <w:tcW w:w="1800" w:type="dxa"/>
          </w:tcPr>
          <w:p w:rsidR="002E5E98" w:rsidRPr="00E52110" w:rsidRDefault="002E5E98" w:rsidP="00486C24">
            <w:r>
              <w:t>H</w:t>
            </w:r>
            <w:r>
              <w:rPr>
                <w:vertAlign w:val="subscript"/>
              </w:rPr>
              <w:t>2</w:t>
            </w:r>
            <w:r>
              <w:t>C</w:t>
            </w:r>
            <w:r>
              <w:rPr>
                <w:vertAlign w:val="subscript"/>
              </w:rPr>
              <w:t>2</w:t>
            </w:r>
            <w:r>
              <w:t>O</w:t>
            </w:r>
            <w:r>
              <w:rPr>
                <w:vertAlign w:val="subscript"/>
              </w:rPr>
              <w:t>4 (</w:t>
            </w:r>
            <w:proofErr w:type="spellStart"/>
            <w:r>
              <w:rPr>
                <w:vertAlign w:val="subscript"/>
              </w:rPr>
              <w:t>aq</w:t>
            </w:r>
            <w:proofErr w:type="spellEnd"/>
            <w:r>
              <w:rPr>
                <w:vertAlign w:val="subscript"/>
              </w:rPr>
              <w:t>)</w:t>
            </w:r>
          </w:p>
        </w:tc>
      </w:tr>
      <w:tr w:rsidR="002E5E98" w:rsidTr="002E5E98">
        <w:tc>
          <w:tcPr>
            <w:tcW w:w="738" w:type="dxa"/>
          </w:tcPr>
          <w:p w:rsidR="002E5E98" w:rsidRDefault="002E5E98" w:rsidP="003177DA">
            <w:pPr>
              <w:pStyle w:val="ListParagraph"/>
              <w:numPr>
                <w:ilvl w:val="0"/>
                <w:numId w:val="14"/>
              </w:numPr>
              <w:spacing w:after="80"/>
              <w:jc w:val="both"/>
            </w:pPr>
          </w:p>
        </w:tc>
        <w:tc>
          <w:tcPr>
            <w:tcW w:w="2880" w:type="dxa"/>
          </w:tcPr>
          <w:p w:rsidR="002E5E98" w:rsidRDefault="002E5E98" w:rsidP="00486C24">
            <w:r>
              <w:t xml:space="preserve">Nitrous acid </w:t>
            </w:r>
          </w:p>
        </w:tc>
        <w:tc>
          <w:tcPr>
            <w:tcW w:w="1800" w:type="dxa"/>
          </w:tcPr>
          <w:p w:rsidR="002E5E98" w:rsidRPr="00E52110" w:rsidRDefault="002E5E98" w:rsidP="00486C24">
            <w:r>
              <w:t>HNO</w:t>
            </w:r>
            <w:r>
              <w:rPr>
                <w:vertAlign w:val="subscript"/>
              </w:rPr>
              <w:t>2 (</w:t>
            </w:r>
            <w:proofErr w:type="spellStart"/>
            <w:r>
              <w:rPr>
                <w:vertAlign w:val="subscript"/>
              </w:rPr>
              <w:t>aq</w:t>
            </w:r>
            <w:proofErr w:type="spellEnd"/>
            <w:r>
              <w:rPr>
                <w:vertAlign w:val="subscript"/>
              </w:rPr>
              <w:t>)</w:t>
            </w:r>
          </w:p>
        </w:tc>
      </w:tr>
      <w:tr w:rsidR="002E5E98" w:rsidTr="002E5E98">
        <w:tc>
          <w:tcPr>
            <w:tcW w:w="738" w:type="dxa"/>
          </w:tcPr>
          <w:p w:rsidR="002E5E98" w:rsidRDefault="002E5E98" w:rsidP="003177DA">
            <w:pPr>
              <w:pStyle w:val="ListParagraph"/>
              <w:numPr>
                <w:ilvl w:val="0"/>
                <w:numId w:val="14"/>
              </w:numPr>
              <w:spacing w:after="80"/>
              <w:jc w:val="both"/>
            </w:pPr>
          </w:p>
        </w:tc>
        <w:tc>
          <w:tcPr>
            <w:tcW w:w="2880" w:type="dxa"/>
          </w:tcPr>
          <w:p w:rsidR="002E5E98" w:rsidRDefault="002E5E98" w:rsidP="00486C24">
            <w:proofErr w:type="spellStart"/>
            <w:r>
              <w:t>Hydroiodic</w:t>
            </w:r>
            <w:proofErr w:type="spellEnd"/>
            <w:r>
              <w:t xml:space="preserve"> acid </w:t>
            </w:r>
          </w:p>
        </w:tc>
        <w:tc>
          <w:tcPr>
            <w:tcW w:w="1800" w:type="dxa"/>
          </w:tcPr>
          <w:p w:rsidR="002E5E98" w:rsidRPr="00E52110" w:rsidRDefault="002E5E98" w:rsidP="00486C24">
            <w:r>
              <w:t>HI</w:t>
            </w:r>
            <w:r>
              <w:rPr>
                <w:vertAlign w:val="subscript"/>
              </w:rPr>
              <w:t xml:space="preserve"> (</w:t>
            </w:r>
            <w:proofErr w:type="spellStart"/>
            <w:r>
              <w:rPr>
                <w:vertAlign w:val="subscript"/>
              </w:rPr>
              <w:t>aq</w:t>
            </w:r>
            <w:proofErr w:type="spellEnd"/>
            <w:r>
              <w:rPr>
                <w:vertAlign w:val="subscript"/>
              </w:rPr>
              <w:t>)</w:t>
            </w:r>
          </w:p>
        </w:tc>
      </w:tr>
      <w:tr w:rsidR="002E5E98" w:rsidTr="002E5E98">
        <w:tc>
          <w:tcPr>
            <w:tcW w:w="738" w:type="dxa"/>
          </w:tcPr>
          <w:p w:rsidR="002E5E98" w:rsidRDefault="002E5E98" w:rsidP="003177DA">
            <w:pPr>
              <w:pStyle w:val="ListParagraph"/>
              <w:numPr>
                <w:ilvl w:val="0"/>
                <w:numId w:val="14"/>
              </w:numPr>
              <w:spacing w:after="80"/>
              <w:jc w:val="both"/>
            </w:pPr>
          </w:p>
        </w:tc>
        <w:tc>
          <w:tcPr>
            <w:tcW w:w="2880" w:type="dxa"/>
          </w:tcPr>
          <w:p w:rsidR="002E5E98" w:rsidRDefault="002E5E98" w:rsidP="00486C24">
            <w:r>
              <w:t xml:space="preserve">Phosphoric acid </w:t>
            </w:r>
          </w:p>
        </w:tc>
        <w:tc>
          <w:tcPr>
            <w:tcW w:w="1800" w:type="dxa"/>
          </w:tcPr>
          <w:p w:rsidR="002E5E98" w:rsidRPr="00E52110" w:rsidRDefault="002E5E98" w:rsidP="00486C24">
            <w:r>
              <w:t>H</w:t>
            </w:r>
            <w:r>
              <w:rPr>
                <w:vertAlign w:val="subscript"/>
              </w:rPr>
              <w:t>3</w:t>
            </w:r>
            <w:r>
              <w:t>PO</w:t>
            </w:r>
            <w:r>
              <w:rPr>
                <w:vertAlign w:val="subscript"/>
              </w:rPr>
              <w:t>4 (</w:t>
            </w:r>
            <w:proofErr w:type="spellStart"/>
            <w:r>
              <w:rPr>
                <w:vertAlign w:val="subscript"/>
              </w:rPr>
              <w:t>aq</w:t>
            </w:r>
            <w:proofErr w:type="spellEnd"/>
            <w:r>
              <w:rPr>
                <w:vertAlign w:val="subscript"/>
              </w:rPr>
              <w:t>)</w:t>
            </w:r>
            <w:r>
              <w:t xml:space="preserve"> </w:t>
            </w:r>
          </w:p>
        </w:tc>
      </w:tr>
    </w:tbl>
    <w:p w:rsidR="003177DA" w:rsidRDefault="003177DA" w:rsidP="003177DA">
      <w:pPr>
        <w:spacing w:after="0" w:line="240" w:lineRule="auto"/>
      </w:pPr>
    </w:p>
    <w:p w:rsidR="002E5E98" w:rsidRDefault="002E5E98" w:rsidP="002E5E98">
      <w:pPr>
        <w:pStyle w:val="ListParagraph"/>
        <w:numPr>
          <w:ilvl w:val="0"/>
          <w:numId w:val="10"/>
        </w:numPr>
        <w:spacing w:after="0" w:line="240" w:lineRule="auto"/>
        <w:ind w:left="360"/>
      </w:pPr>
      <w:r>
        <w:t>The value of K</w:t>
      </w:r>
      <w:r w:rsidRPr="002E5E98">
        <w:rPr>
          <w:vertAlign w:val="subscript"/>
        </w:rPr>
        <w:t>c</w:t>
      </w:r>
      <w:r>
        <w:t xml:space="preserve"> for the reaction between water vapor and </w:t>
      </w:r>
      <w:proofErr w:type="spellStart"/>
      <w:r>
        <w:t>dichlorine</w:t>
      </w:r>
      <w:proofErr w:type="spellEnd"/>
      <w:r>
        <w:t xml:space="preserve"> monoxide is 0.0900 at 25 °C. </w:t>
      </w:r>
    </w:p>
    <w:p w:rsidR="002E5E98" w:rsidRDefault="002E5E98" w:rsidP="002E5E98">
      <w:pPr>
        <w:pStyle w:val="ListParagraph"/>
        <w:numPr>
          <w:ilvl w:val="1"/>
          <w:numId w:val="10"/>
        </w:numPr>
        <w:spacing w:after="0" w:line="240" w:lineRule="auto"/>
        <w:ind w:left="720"/>
      </w:pPr>
      <w:r>
        <w:t xml:space="preserve">Determine the equilibrium concentration of all three compounds if the starting concentrations of both reactants are 0.00432 M and no </w:t>
      </w:r>
      <w:proofErr w:type="spellStart"/>
      <w:r>
        <w:t>HOCl</w:t>
      </w:r>
      <w:proofErr w:type="spellEnd"/>
      <w:r>
        <w:t xml:space="preserve"> is present (8 points).</w:t>
      </w:r>
    </w:p>
    <w:p w:rsidR="002E5E98" w:rsidRDefault="002E5E98" w:rsidP="002E5E98">
      <w:pPr>
        <w:spacing w:after="0"/>
        <w:ind w:left="360"/>
        <w:jc w:val="center"/>
      </w:pPr>
      <w:r>
        <w:t>H</w:t>
      </w:r>
      <w:r>
        <w:rPr>
          <w:vertAlign w:val="subscript"/>
        </w:rPr>
        <w:t>2</w:t>
      </w:r>
      <w:r>
        <w:t>O</w:t>
      </w:r>
      <w:r>
        <w:rPr>
          <w:vertAlign w:val="subscript"/>
        </w:rPr>
        <w:t xml:space="preserve"> (g)</w:t>
      </w:r>
      <w:r>
        <w:t xml:space="preserve"> </w:t>
      </w:r>
      <w:r>
        <w:tab/>
        <w:t>+</w:t>
      </w:r>
      <w:r>
        <w:tab/>
        <w:t xml:space="preserve"> Cl</w:t>
      </w:r>
      <w:r>
        <w:rPr>
          <w:vertAlign w:val="subscript"/>
        </w:rPr>
        <w:t>2</w:t>
      </w:r>
      <w:r>
        <w:t>O</w:t>
      </w:r>
      <w:r>
        <w:rPr>
          <w:vertAlign w:val="subscript"/>
        </w:rPr>
        <w:t xml:space="preserve"> (g)</w:t>
      </w:r>
      <w:r>
        <w:t xml:space="preserve"> </w:t>
      </w:r>
      <w:r>
        <w:tab/>
      </w:r>
      <w:r>
        <w:sym w:font="Wingdings 3" w:char="F044"/>
      </w:r>
      <w:r>
        <w:t xml:space="preserve"> </w:t>
      </w:r>
      <w:r>
        <w:tab/>
        <w:t xml:space="preserve">2 </w:t>
      </w:r>
      <w:proofErr w:type="spellStart"/>
      <w:r>
        <w:t>HOCl</w:t>
      </w:r>
      <w:proofErr w:type="spellEnd"/>
      <w:r>
        <w:rPr>
          <w:vertAlign w:val="subscript"/>
        </w:rPr>
        <w:t xml:space="preserve"> (g)</w:t>
      </w:r>
    </w:p>
    <w:p w:rsidR="002E5E98" w:rsidRDefault="002E5E98" w:rsidP="002E5E98">
      <w:pPr>
        <w:spacing w:after="0"/>
        <w:ind w:left="360"/>
        <w:jc w:val="both"/>
      </w:pPr>
      <w:r>
        <w:t>I                        0.00432 M            0.00432 M                         0 M</w:t>
      </w:r>
    </w:p>
    <w:p w:rsidR="002E5E98" w:rsidRDefault="002E5E98" w:rsidP="002E5E98">
      <w:pPr>
        <w:spacing w:after="0"/>
        <w:ind w:left="360"/>
        <w:jc w:val="both"/>
      </w:pPr>
      <w:r>
        <w:t>C                           -x                             -x                               +2x</w:t>
      </w:r>
    </w:p>
    <w:p w:rsidR="002E5E98" w:rsidRDefault="002E5E98" w:rsidP="002E5E98">
      <w:pPr>
        <w:spacing w:after="0"/>
        <w:ind w:left="360"/>
        <w:jc w:val="both"/>
      </w:pPr>
      <w:r>
        <w:t>E                   0.00432 M –x        0.00432 M –x                        2x</w:t>
      </w:r>
    </w:p>
    <w:p w:rsidR="002E5E98" w:rsidRDefault="002E5E98" w:rsidP="002E5E98">
      <w:pPr>
        <w:spacing w:after="0"/>
        <w:ind w:left="360"/>
        <w:jc w:val="both"/>
      </w:pPr>
      <w:r>
        <w:t xml:space="preserve">      0.00432 M – 0.000563 M =     0.00376 M                2(0.000563 M) = </w:t>
      </w:r>
    </w:p>
    <w:p w:rsidR="002E5E98" w:rsidRDefault="002E5E98" w:rsidP="002E5E98">
      <w:pPr>
        <w:spacing w:after="0"/>
        <w:ind w:left="360"/>
        <w:jc w:val="both"/>
      </w:pPr>
      <w:r>
        <w:t xml:space="preserve">          0.00376 M                                                       0.00113 M</w:t>
      </w:r>
    </w:p>
    <w:p w:rsidR="002E5E98" w:rsidRDefault="002E5E98" w:rsidP="002E5E98">
      <w:pPr>
        <w:spacing w:after="0"/>
        <w:ind w:left="360"/>
        <w:jc w:val="both"/>
      </w:pPr>
    </w:p>
    <w:p w:rsidR="002E5E98" w:rsidRDefault="009B58F7" w:rsidP="002E5E98">
      <w:pPr>
        <w:spacing w:after="0"/>
        <w:ind w:left="360"/>
        <w:jc w:val="both"/>
      </w:pPr>
      <m:oMathPara>
        <m:oMath>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m:t>
          </m:r>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r>
                        <w:rPr>
                          <w:rFonts w:ascii="Cambria Math" w:hAnsi="Cambria Math"/>
                        </w:rPr>
                        <m:t>HOCl</m:t>
                      </m:r>
                    </m:e>
                  </m:d>
                </m:e>
                <m:sup>
                  <m:r>
                    <w:rPr>
                      <w:rFonts w:ascii="Cambria Math" w:hAnsi="Cambria Math"/>
                    </w:rPr>
                    <m:t>2</m:t>
                  </m:r>
                </m:sup>
              </m:sSup>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e>
              </m:d>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O</m:t>
                  </m:r>
                </m:e>
              </m:d>
            </m:den>
          </m:f>
        </m:oMath>
      </m:oMathPara>
    </w:p>
    <w:p w:rsidR="002E5E98" w:rsidRDefault="009B58F7" w:rsidP="002E5E98">
      <w:pPr>
        <w:spacing w:after="0"/>
        <w:ind w:left="360"/>
        <w:jc w:val="both"/>
      </w:pPr>
      <m:oMathPara>
        <m:oMath>
          <m:rad>
            <m:radPr>
              <m:degHide m:val="1"/>
              <m:ctrlPr>
                <w:rPr>
                  <w:rFonts w:ascii="Cambria Math" w:hAnsi="Cambria Math"/>
                  <w:i/>
                </w:rPr>
              </m:ctrlPr>
            </m:radPr>
            <m:deg/>
            <m:e>
              <m:r>
                <w:rPr>
                  <w:rFonts w:ascii="Cambria Math" w:hAnsi="Cambria Math"/>
                </w:rPr>
                <m:t>0.0900</m:t>
              </m:r>
            </m:e>
          </m:ra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(2x</m:t>
                  </m:r>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(0.00432 M-x</m:t>
                  </m:r>
                  <m:sSup>
                    <m:sSupPr>
                      <m:ctrlPr>
                        <w:rPr>
                          <w:rFonts w:ascii="Cambria Math" w:hAnsi="Cambria Math"/>
                          <w:i/>
                        </w:rPr>
                      </m:ctrlPr>
                    </m:sSupPr>
                    <m:e>
                      <m:r>
                        <w:rPr>
                          <w:rFonts w:ascii="Cambria Math" w:hAnsi="Cambria Math"/>
                        </w:rPr>
                        <m:t>)</m:t>
                      </m:r>
                    </m:e>
                    <m:sup>
                      <m:r>
                        <w:rPr>
                          <w:rFonts w:ascii="Cambria Math" w:hAnsi="Cambria Math"/>
                        </w:rPr>
                        <m:t>2</m:t>
                      </m:r>
                    </m:sup>
                  </m:sSup>
                </m:den>
              </m:f>
            </m:e>
          </m:rad>
        </m:oMath>
      </m:oMathPara>
    </w:p>
    <w:p w:rsidR="002E5E98" w:rsidRDefault="002E5E98" w:rsidP="002E5E98">
      <w:pPr>
        <w:spacing w:after="0"/>
        <w:ind w:left="360"/>
        <w:jc w:val="both"/>
      </w:pPr>
      <m:oMathPara>
        <m:oMath>
          <m:r>
            <w:rPr>
              <w:rFonts w:ascii="Cambria Math" w:hAnsi="Cambria Math"/>
            </w:rPr>
            <m:t>0.300=</m:t>
          </m:r>
          <m:f>
            <m:fPr>
              <m:ctrlPr>
                <w:rPr>
                  <w:rFonts w:ascii="Cambria Math" w:hAnsi="Cambria Math"/>
                  <w:i/>
                </w:rPr>
              </m:ctrlPr>
            </m:fPr>
            <m:num>
              <m:r>
                <w:rPr>
                  <w:rFonts w:ascii="Cambria Math" w:hAnsi="Cambria Math"/>
                </w:rPr>
                <m:t>2x</m:t>
              </m:r>
            </m:num>
            <m:den>
              <m:r>
                <w:rPr>
                  <w:rFonts w:ascii="Cambria Math" w:hAnsi="Cambria Math"/>
                </w:rPr>
                <m:t>0.00432 M-x</m:t>
              </m:r>
            </m:den>
          </m:f>
        </m:oMath>
      </m:oMathPara>
    </w:p>
    <w:p w:rsidR="002E5E98" w:rsidRPr="003864AF" w:rsidRDefault="002E5E98" w:rsidP="002E5E98">
      <w:pPr>
        <w:spacing w:after="0"/>
        <w:ind w:left="360"/>
        <w:jc w:val="both"/>
      </w:pPr>
      <m:oMathPara>
        <m:oMath>
          <m:r>
            <w:rPr>
              <w:rFonts w:ascii="Cambria Math" w:hAnsi="Cambria Math"/>
            </w:rPr>
            <w:lastRenderedPageBreak/>
            <m:t>0.001296 M-0.300x=2x</m:t>
          </m:r>
        </m:oMath>
      </m:oMathPara>
    </w:p>
    <w:p w:rsidR="002E5E98" w:rsidRPr="003864AF" w:rsidRDefault="002E5E98" w:rsidP="002E5E98">
      <w:pPr>
        <w:spacing w:after="0"/>
        <w:ind w:left="360"/>
        <w:jc w:val="both"/>
      </w:pPr>
      <m:oMathPara>
        <m:oMath>
          <m:r>
            <w:rPr>
              <w:rFonts w:ascii="Cambria Math" w:hAnsi="Cambria Math"/>
            </w:rPr>
            <m:t>0.001296 M=2.300x</m:t>
          </m:r>
        </m:oMath>
      </m:oMathPara>
    </w:p>
    <w:p w:rsidR="002E5E98" w:rsidRDefault="002E5E98" w:rsidP="002E5E98">
      <w:pPr>
        <w:spacing w:after="0"/>
        <w:ind w:left="360"/>
        <w:jc w:val="both"/>
      </w:pPr>
      <m:oMathPara>
        <m:oMath>
          <m:r>
            <w:rPr>
              <w:rFonts w:ascii="Cambria Math" w:hAnsi="Cambria Math"/>
            </w:rPr>
            <m:t>x=0.000563 M</m:t>
          </m:r>
        </m:oMath>
      </m:oMathPara>
    </w:p>
    <w:p w:rsidR="002E5E98" w:rsidRDefault="002E5E98" w:rsidP="002E5E98">
      <w:pPr>
        <w:pStyle w:val="ListParagraph"/>
        <w:numPr>
          <w:ilvl w:val="1"/>
          <w:numId w:val="10"/>
        </w:numPr>
        <w:spacing w:after="0"/>
        <w:ind w:left="720"/>
        <w:jc w:val="both"/>
      </w:pPr>
      <w:r>
        <w:t xml:space="preserve">How </w:t>
      </w:r>
      <w:proofErr w:type="gramStart"/>
      <w:r>
        <w:t xml:space="preserve">does the concentration of water vapor and </w:t>
      </w:r>
      <w:proofErr w:type="spellStart"/>
      <w:r>
        <w:t>dichlorine</w:t>
      </w:r>
      <w:proofErr w:type="spellEnd"/>
      <w:r>
        <w:t xml:space="preserve"> monoxide change</w:t>
      </w:r>
      <w:proofErr w:type="gramEnd"/>
      <w:r>
        <w:t xml:space="preserve"> is more </w:t>
      </w:r>
      <w:proofErr w:type="spellStart"/>
      <w:r>
        <w:t>HOCl</w:t>
      </w:r>
      <w:proofErr w:type="spellEnd"/>
      <w:r>
        <w:t xml:space="preserve"> is added? </w:t>
      </w:r>
    </w:p>
    <w:p w:rsidR="002E5E98" w:rsidRPr="002E5E98" w:rsidRDefault="002E5E98" w:rsidP="002E5E98">
      <w:pPr>
        <w:spacing w:after="0"/>
        <w:ind w:left="720"/>
        <w:jc w:val="both"/>
      </w:pPr>
      <w:r>
        <w:t>The concentrations of H</w:t>
      </w:r>
      <w:r w:rsidRPr="002E5E98">
        <w:rPr>
          <w:vertAlign w:val="subscript"/>
        </w:rPr>
        <w:t>2</w:t>
      </w:r>
      <w:r>
        <w:t>O and Cl</w:t>
      </w:r>
      <w:r w:rsidRPr="002E5E98">
        <w:rPr>
          <w:vertAlign w:val="subscript"/>
        </w:rPr>
        <w:t>2</w:t>
      </w:r>
      <w:r>
        <w:t xml:space="preserve">O would increase because the reaction would shift to the left. </w:t>
      </w:r>
    </w:p>
    <w:p w:rsidR="002E5E98" w:rsidRDefault="002E5E98" w:rsidP="002E5E98">
      <w:pPr>
        <w:spacing w:after="0"/>
        <w:ind w:left="360"/>
        <w:jc w:val="both"/>
      </w:pPr>
    </w:p>
    <w:p w:rsidR="002E5E98" w:rsidRDefault="002E5E98" w:rsidP="002E5E98">
      <w:pPr>
        <w:pStyle w:val="ListParagraph"/>
        <w:numPr>
          <w:ilvl w:val="0"/>
          <w:numId w:val="10"/>
        </w:numPr>
        <w:spacing w:after="0" w:line="240" w:lineRule="auto"/>
        <w:jc w:val="both"/>
      </w:pPr>
      <w:r>
        <w:t xml:space="preserve">In the pH Indicators lab, which indicator’s </w:t>
      </w:r>
      <w:proofErr w:type="spellStart"/>
      <w:r>
        <w:t>K</w:t>
      </w:r>
      <w:r>
        <w:rPr>
          <w:vertAlign w:val="subscript"/>
        </w:rPr>
        <w:t>a</w:t>
      </w:r>
      <w:proofErr w:type="spellEnd"/>
      <w:r>
        <w:t xml:space="preserve"> is not determined by visual inspection (2 points)?</w:t>
      </w:r>
    </w:p>
    <w:p w:rsidR="002E5E98" w:rsidRDefault="002E5E98" w:rsidP="002E5E98">
      <w:pPr>
        <w:pStyle w:val="ListParagraph"/>
        <w:spacing w:after="0"/>
        <w:jc w:val="both"/>
      </w:pPr>
    </w:p>
    <w:p w:rsidR="002E5E98" w:rsidRDefault="002E5E98" w:rsidP="002E5E98">
      <w:pPr>
        <w:pStyle w:val="ListParagraph"/>
        <w:spacing w:after="0"/>
        <w:jc w:val="both"/>
      </w:pPr>
      <w:r>
        <w:t>Phenolphthalein</w:t>
      </w:r>
    </w:p>
    <w:p w:rsidR="000C7AC3" w:rsidRPr="000C7AC3" w:rsidRDefault="000C7AC3" w:rsidP="000C7AC3">
      <w:pPr>
        <w:spacing w:after="0"/>
        <w:rPr>
          <w:rFonts w:eastAsiaTheme="minorEastAsia"/>
        </w:rPr>
      </w:pPr>
    </w:p>
    <w:sectPr w:rsidR="000C7AC3" w:rsidRPr="000C7AC3"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8F7" w:rsidRDefault="009B58F7" w:rsidP="00B030FA">
      <w:pPr>
        <w:spacing w:after="0" w:line="240" w:lineRule="auto"/>
      </w:pPr>
      <w:r>
        <w:separator/>
      </w:r>
    </w:p>
  </w:endnote>
  <w:endnote w:type="continuationSeparator" w:id="0">
    <w:p w:rsidR="009B58F7" w:rsidRDefault="009B58F7"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F6526C" w:rsidRDefault="00F6526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D4DD6">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D4DD6">
              <w:rPr>
                <w:b/>
                <w:bCs/>
                <w:noProof/>
              </w:rPr>
              <w:t>2</w:t>
            </w:r>
            <w:r>
              <w:rPr>
                <w:b/>
                <w:bCs/>
                <w:szCs w:val="24"/>
              </w:rPr>
              <w:fldChar w:fldCharType="end"/>
            </w:r>
          </w:p>
        </w:sdtContent>
      </w:sdt>
    </w:sdtContent>
  </w:sdt>
  <w:p w:rsidR="00AA7C3F" w:rsidRDefault="00AA7C3F" w:rsidP="00AA7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8F7" w:rsidRDefault="009B58F7" w:rsidP="00B030FA">
      <w:pPr>
        <w:spacing w:after="0" w:line="240" w:lineRule="auto"/>
      </w:pPr>
      <w:r>
        <w:separator/>
      </w:r>
    </w:p>
  </w:footnote>
  <w:footnote w:type="continuationSeparator" w:id="0">
    <w:p w:rsidR="009B58F7" w:rsidRDefault="009B58F7"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701CDE">
        <w:pPr>
          <w:pStyle w:val="Header"/>
          <w:tabs>
            <w:tab w:val="left" w:pos="2580"/>
            <w:tab w:val="left" w:pos="2985"/>
          </w:tabs>
          <w:spacing w:after="120" w:line="276" w:lineRule="auto"/>
          <w:jc w:val="right"/>
          <w:rPr>
            <w:b/>
            <w:bCs/>
            <w:szCs w:val="24"/>
          </w:rPr>
        </w:pPr>
        <w:r>
          <w:rPr>
            <w:rFonts w:cs="Times New Roman"/>
            <w:b/>
            <w:bCs/>
            <w:szCs w:val="24"/>
          </w:rPr>
          <w:t>Grossm</w:t>
        </w:r>
        <w:r w:rsidR="009D7675">
          <w:rPr>
            <w:rFonts w:cs="Times New Roman"/>
            <w:b/>
            <w:bCs/>
            <w:szCs w:val="24"/>
          </w:rPr>
          <w:t>ont College Chemistry 142 Fall</w:t>
        </w:r>
        <w:r w:rsidR="00F87EBA">
          <w:rPr>
            <w:rFonts w:cs="Times New Roman"/>
            <w:b/>
            <w:bCs/>
            <w:szCs w:val="24"/>
          </w:rPr>
          <w:t xml:space="preserve"> 2017</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EE3D95"/>
    <w:multiLevelType w:val="hybridMultilevel"/>
    <w:tmpl w:val="9BDCBDE8"/>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E1D6F"/>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572F8"/>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A3220C"/>
    <w:multiLevelType w:val="hybridMultilevel"/>
    <w:tmpl w:val="4BAEC4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7E72CD"/>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3"/>
  </w:num>
  <w:num w:numId="4">
    <w:abstractNumId w:val="12"/>
  </w:num>
  <w:num w:numId="5">
    <w:abstractNumId w:val="6"/>
  </w:num>
  <w:num w:numId="6">
    <w:abstractNumId w:val="11"/>
  </w:num>
  <w:num w:numId="7">
    <w:abstractNumId w:val="2"/>
  </w:num>
  <w:num w:numId="8">
    <w:abstractNumId w:val="4"/>
  </w:num>
  <w:num w:numId="9">
    <w:abstractNumId w:val="10"/>
  </w:num>
  <w:num w:numId="10">
    <w:abstractNumId w:val="5"/>
  </w:num>
  <w:num w:numId="11">
    <w:abstractNumId w:val="0"/>
  </w:num>
  <w:num w:numId="12">
    <w:abstractNumId w:val="1"/>
  </w:num>
  <w:num w:numId="13">
    <w:abstractNumId w:val="8"/>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4C58"/>
    <w:rsid w:val="00006212"/>
    <w:rsid w:val="00021ECF"/>
    <w:rsid w:val="0004134D"/>
    <w:rsid w:val="000441CD"/>
    <w:rsid w:val="00064613"/>
    <w:rsid w:val="00086DCD"/>
    <w:rsid w:val="000C7AC3"/>
    <w:rsid w:val="00153B39"/>
    <w:rsid w:val="00187315"/>
    <w:rsid w:val="001A3D07"/>
    <w:rsid w:val="001C1F1E"/>
    <w:rsid w:val="001D155E"/>
    <w:rsid w:val="001F6DB8"/>
    <w:rsid w:val="0021530E"/>
    <w:rsid w:val="0026399B"/>
    <w:rsid w:val="00263FFF"/>
    <w:rsid w:val="002702D2"/>
    <w:rsid w:val="002A06AE"/>
    <w:rsid w:val="002E0064"/>
    <w:rsid w:val="002E5E98"/>
    <w:rsid w:val="002E7C87"/>
    <w:rsid w:val="00313B39"/>
    <w:rsid w:val="003177DA"/>
    <w:rsid w:val="00321A85"/>
    <w:rsid w:val="003553F2"/>
    <w:rsid w:val="00363AAF"/>
    <w:rsid w:val="003A1C80"/>
    <w:rsid w:val="003B6C78"/>
    <w:rsid w:val="003F0EE3"/>
    <w:rsid w:val="00434086"/>
    <w:rsid w:val="004366AB"/>
    <w:rsid w:val="00440514"/>
    <w:rsid w:val="00473B5A"/>
    <w:rsid w:val="00492B01"/>
    <w:rsid w:val="004A76B9"/>
    <w:rsid w:val="00520AF7"/>
    <w:rsid w:val="00524FC2"/>
    <w:rsid w:val="005511CF"/>
    <w:rsid w:val="00565325"/>
    <w:rsid w:val="005B63F2"/>
    <w:rsid w:val="005D5636"/>
    <w:rsid w:val="00636857"/>
    <w:rsid w:val="00636C4C"/>
    <w:rsid w:val="006602D8"/>
    <w:rsid w:val="0067218D"/>
    <w:rsid w:val="006A255A"/>
    <w:rsid w:val="006C5BEF"/>
    <w:rsid w:val="006D3906"/>
    <w:rsid w:val="006F75D5"/>
    <w:rsid w:val="00701CDE"/>
    <w:rsid w:val="0071514A"/>
    <w:rsid w:val="00743C35"/>
    <w:rsid w:val="007A15E4"/>
    <w:rsid w:val="007C118D"/>
    <w:rsid w:val="007C2635"/>
    <w:rsid w:val="007D62F5"/>
    <w:rsid w:val="007E0792"/>
    <w:rsid w:val="007E26F2"/>
    <w:rsid w:val="008723AF"/>
    <w:rsid w:val="008D4DD6"/>
    <w:rsid w:val="008F6BA0"/>
    <w:rsid w:val="00925DA8"/>
    <w:rsid w:val="00944423"/>
    <w:rsid w:val="009579CE"/>
    <w:rsid w:val="0098442F"/>
    <w:rsid w:val="00984EAC"/>
    <w:rsid w:val="00985944"/>
    <w:rsid w:val="0099445F"/>
    <w:rsid w:val="009A7AF5"/>
    <w:rsid w:val="009B4935"/>
    <w:rsid w:val="009B58F7"/>
    <w:rsid w:val="009D0573"/>
    <w:rsid w:val="009D7675"/>
    <w:rsid w:val="00A33B01"/>
    <w:rsid w:val="00AA7C3F"/>
    <w:rsid w:val="00AC57C8"/>
    <w:rsid w:val="00B030FA"/>
    <w:rsid w:val="00B04D88"/>
    <w:rsid w:val="00B173F4"/>
    <w:rsid w:val="00B6127E"/>
    <w:rsid w:val="00C0069A"/>
    <w:rsid w:val="00C13419"/>
    <w:rsid w:val="00CB21A2"/>
    <w:rsid w:val="00CB5CB9"/>
    <w:rsid w:val="00CD36B5"/>
    <w:rsid w:val="00CD602B"/>
    <w:rsid w:val="00CE3DEE"/>
    <w:rsid w:val="00D258F1"/>
    <w:rsid w:val="00D25AE8"/>
    <w:rsid w:val="00D9586C"/>
    <w:rsid w:val="00DA473B"/>
    <w:rsid w:val="00DF210B"/>
    <w:rsid w:val="00E33F30"/>
    <w:rsid w:val="00E43B95"/>
    <w:rsid w:val="00E7009F"/>
    <w:rsid w:val="00F02A19"/>
    <w:rsid w:val="00F129BB"/>
    <w:rsid w:val="00F27C23"/>
    <w:rsid w:val="00F312D2"/>
    <w:rsid w:val="00F6526C"/>
    <w:rsid w:val="00F8148F"/>
    <w:rsid w:val="00F87EBA"/>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19E76C-7B53-4F10-B309-D30BD20B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5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27C8B"/>
    <w:rsid w:val="00063FDD"/>
    <w:rsid w:val="000C4528"/>
    <w:rsid w:val="000F7CEF"/>
    <w:rsid w:val="00111245"/>
    <w:rsid w:val="001368B4"/>
    <w:rsid w:val="00172094"/>
    <w:rsid w:val="001E0775"/>
    <w:rsid w:val="003523B8"/>
    <w:rsid w:val="004856D7"/>
    <w:rsid w:val="004922A8"/>
    <w:rsid w:val="00530B69"/>
    <w:rsid w:val="005441B7"/>
    <w:rsid w:val="00605893"/>
    <w:rsid w:val="00622C48"/>
    <w:rsid w:val="00666E4C"/>
    <w:rsid w:val="00674834"/>
    <w:rsid w:val="006F1874"/>
    <w:rsid w:val="008104D9"/>
    <w:rsid w:val="00861782"/>
    <w:rsid w:val="008D4F8B"/>
    <w:rsid w:val="0090672F"/>
    <w:rsid w:val="0097297A"/>
    <w:rsid w:val="00A71743"/>
    <w:rsid w:val="00AC17E4"/>
    <w:rsid w:val="00B86408"/>
    <w:rsid w:val="00C25604"/>
    <w:rsid w:val="00C46234"/>
    <w:rsid w:val="00C672B1"/>
    <w:rsid w:val="00CE5611"/>
    <w:rsid w:val="00CE719D"/>
    <w:rsid w:val="00F0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027C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1FB35-89BD-4577-B616-E71C3617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Grossmont College Chemistry 142 Fall 2017</vt:lpstr>
    </vt:vector>
  </TitlesOfParts>
  <Company>Grossmont-Cuyamaca Community College District</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Fall 2017</dc:title>
  <dc:subject>Name: ___________________________________Section: ________</dc:subject>
  <dc:creator>Instructor: Diana Vance</dc:creator>
  <cp:lastModifiedBy>Diana Vance</cp:lastModifiedBy>
  <cp:revision>5</cp:revision>
  <dcterms:created xsi:type="dcterms:W3CDTF">2017-09-07T04:44:00Z</dcterms:created>
  <dcterms:modified xsi:type="dcterms:W3CDTF">2017-09-12T20:05:00Z</dcterms:modified>
</cp:coreProperties>
</file>