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8BE45" w14:textId="77852948" w:rsidR="002E7C87" w:rsidRPr="00B030FA" w:rsidRDefault="00B96400" w:rsidP="00DF210B">
      <w:pPr>
        <w:pStyle w:val="Title"/>
        <w:spacing w:after="0"/>
        <w:jc w:val="center"/>
        <w:rPr>
          <w:rFonts w:ascii="Times New Roman" w:hAnsi="Times New Roman" w:cs="Times New Roman"/>
          <w:b/>
          <w:sz w:val="24"/>
          <w:szCs w:val="24"/>
        </w:rPr>
      </w:pPr>
      <w:r>
        <w:rPr>
          <w:rFonts w:ascii="Times New Roman" w:hAnsi="Times New Roman" w:cs="Times New Roman"/>
          <w:b/>
          <w:sz w:val="24"/>
          <w:szCs w:val="24"/>
        </w:rPr>
        <w:t>Quiz 6</w:t>
      </w:r>
    </w:p>
    <w:p w14:paraId="20D8436C" w14:textId="0DD4C2CB" w:rsidR="00B030FA" w:rsidRPr="00064613" w:rsidRDefault="00B030FA" w:rsidP="00DF210B">
      <w:pPr>
        <w:pStyle w:val="Heading1"/>
        <w:spacing w:before="120" w:after="120" w:line="240" w:lineRule="auto"/>
        <w:jc w:val="both"/>
        <w:rPr>
          <w:rFonts w:ascii="Times New Roman" w:hAnsi="Times New Roman" w:cs="Times New Roman"/>
          <w:color w:val="auto"/>
          <w:sz w:val="20"/>
          <w:szCs w:val="20"/>
        </w:rPr>
      </w:pPr>
      <w:r w:rsidRPr="00064613">
        <w:rPr>
          <w:rFonts w:ascii="Times New Roman" w:hAnsi="Times New Roman" w:cs="Times New Roman"/>
          <w:color w:val="auto"/>
          <w:sz w:val="20"/>
          <w:szCs w:val="20"/>
        </w:rPr>
        <w:t xml:space="preserve">Directions: Answer each of the following questions. Be sure to use complete sentences where appropriate. For full credit be sure to show all of your work. Where appropriate answers should be boxed for clarity, written to the correct number of significant figures, and, include the proper units. </w:t>
      </w:r>
    </w:p>
    <w:p w14:paraId="0B377654" w14:textId="73230BB2" w:rsidR="00B540CC" w:rsidRDefault="00B540CC" w:rsidP="00B540CC">
      <w:pPr>
        <w:pStyle w:val="ListParagraph"/>
        <w:numPr>
          <w:ilvl w:val="0"/>
          <w:numId w:val="10"/>
        </w:numPr>
        <w:rPr>
          <w:rFonts w:eastAsiaTheme="minorEastAsia"/>
        </w:rPr>
      </w:pPr>
      <w:r>
        <w:rPr>
          <w:noProof/>
        </w:rPr>
        <w:drawing>
          <wp:anchor distT="0" distB="0" distL="114300" distR="114300" simplePos="0" relativeHeight="251659264" behindDoc="0" locked="0" layoutInCell="1" allowOverlap="1" wp14:anchorId="019C8D86" wp14:editId="7E8FB07A">
            <wp:simplePos x="0" y="0"/>
            <wp:positionH relativeFrom="column">
              <wp:posOffset>3580765</wp:posOffset>
            </wp:positionH>
            <wp:positionV relativeFrom="paragraph">
              <wp:posOffset>64770</wp:posOffset>
            </wp:positionV>
            <wp:extent cx="3133725" cy="2295525"/>
            <wp:effectExtent l="0" t="0" r="9525" b="952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Pr>
          <w:rFonts w:eastAsiaTheme="minorEastAsia"/>
        </w:rPr>
        <w:t>Is today’s experiment a qualitative or quantitative experiment (2 points)? __answers will vary</w:t>
      </w:r>
    </w:p>
    <w:p w14:paraId="69C33A32" w14:textId="6ED40169" w:rsidR="00B540CC" w:rsidRDefault="00B540CC" w:rsidP="00B540CC">
      <w:pPr>
        <w:pStyle w:val="ListParagraph"/>
        <w:numPr>
          <w:ilvl w:val="0"/>
          <w:numId w:val="10"/>
        </w:numPr>
        <w:rPr>
          <w:rFonts w:eastAsiaTheme="minorEastAsia"/>
        </w:rPr>
      </w:pPr>
      <w:r>
        <w:rPr>
          <w:rFonts w:eastAsiaTheme="minorEastAsia"/>
        </w:rPr>
        <w:t xml:space="preserve">The figure shows a plot of ln(k) vs. 1/T for two reactions with different activation energies. Which reaction has a higher activation energy (3 points)? </w:t>
      </w:r>
    </w:p>
    <w:p w14:paraId="408BCB98" w14:textId="5ECC984B" w:rsidR="00B540CC" w:rsidRPr="00136246" w:rsidRDefault="00B540CC" w:rsidP="00B540CC">
      <w:pPr>
        <w:pStyle w:val="ListParagraph"/>
        <w:ind w:left="360"/>
        <w:rPr>
          <w:rFonts w:eastAsiaTheme="minorEastAsia"/>
        </w:rPr>
      </w:pPr>
      <w:r>
        <w:rPr>
          <w:rFonts w:eastAsiaTheme="minorEastAsia"/>
        </w:rPr>
        <w:t>Reaction 2</w:t>
      </w:r>
    </w:p>
    <w:p w14:paraId="7192F546" w14:textId="4F62A853" w:rsidR="00B96400" w:rsidRPr="009E7D04" w:rsidRDefault="009E7D04" w:rsidP="009E7D04">
      <w:pPr>
        <w:pStyle w:val="ListParagraph"/>
        <w:numPr>
          <w:ilvl w:val="0"/>
          <w:numId w:val="10"/>
        </w:numPr>
      </w:pPr>
      <w:r>
        <w:t>This reaction was monitored as a function of time:</w:t>
      </w:r>
    </w:p>
    <w:p w14:paraId="16E04FD2" w14:textId="58D50507" w:rsidR="009E7D04" w:rsidRDefault="009E7D04" w:rsidP="009E7D04">
      <w:pPr>
        <w:pStyle w:val="ListParagraph"/>
        <w:ind w:left="360"/>
      </w:pPr>
      <w:r>
        <w:t xml:space="preserve">AB </w:t>
      </w:r>
      <w:r>
        <w:rPr>
          <w:rFonts w:cs="Times New Roman"/>
        </w:rPr>
        <w:t>→</w:t>
      </w:r>
      <w:r>
        <w:t xml:space="preserve"> A + B</w:t>
      </w:r>
    </w:p>
    <w:p w14:paraId="7F2EBA73" w14:textId="0C2574DE" w:rsidR="009E7D04" w:rsidRDefault="009E7D04" w:rsidP="009E7D04">
      <w:pPr>
        <w:pStyle w:val="ListParagraph"/>
        <w:ind w:left="360"/>
      </w:pPr>
      <w:r>
        <w:t>A plot of 1/[AB] versus time yields a straight line with a slope of +0.</w:t>
      </w:r>
      <w:r w:rsidR="00136246">
        <w:t>0</w:t>
      </w:r>
      <w:r>
        <w:t>55 /M</w:t>
      </w:r>
      <w:r>
        <w:rPr>
          <w:rFonts w:cs="Times New Roman"/>
        </w:rPr>
        <w:t>∙</w:t>
      </w:r>
      <w:r>
        <w:t>s</w:t>
      </w:r>
      <w:r w:rsidR="00F446F8">
        <w:t xml:space="preserve"> (15 points)</w:t>
      </w:r>
      <w:r>
        <w:t xml:space="preserve">. </w:t>
      </w:r>
    </w:p>
    <w:p w14:paraId="1021FC80" w14:textId="2CB5D789" w:rsidR="009E7D04" w:rsidRPr="009E7D04" w:rsidRDefault="009E7D04" w:rsidP="009E7D04">
      <w:pPr>
        <w:pStyle w:val="ListParagraph"/>
        <w:numPr>
          <w:ilvl w:val="1"/>
          <w:numId w:val="10"/>
        </w:numPr>
      </w:pPr>
      <w:r>
        <w:t>What is the value of the rate constant (k) for this reaction this temperature?</w:t>
      </w:r>
    </w:p>
    <w:p w14:paraId="571A6395" w14:textId="227AB69B" w:rsidR="009E7D04" w:rsidRPr="009E7D04" w:rsidRDefault="009E7D04" w:rsidP="009E7D04">
      <w:pPr>
        <w:pStyle w:val="ListParagraph"/>
      </w:pPr>
      <w:r>
        <w:t>k = 0.</w:t>
      </w:r>
      <w:r w:rsidR="00136246">
        <w:t>0</w:t>
      </w:r>
      <w:r>
        <w:t>55 /M</w:t>
      </w:r>
      <w:r>
        <w:rPr>
          <w:rFonts w:cs="Times New Roman"/>
        </w:rPr>
        <w:t>∙</w:t>
      </w:r>
      <w:r>
        <w:t>s</w:t>
      </w:r>
    </w:p>
    <w:p w14:paraId="10989EBB" w14:textId="76A381C1" w:rsidR="009E7D04" w:rsidRPr="009E7D04" w:rsidRDefault="009E7D04" w:rsidP="009E7D04">
      <w:pPr>
        <w:pStyle w:val="ListParagraph"/>
        <w:numPr>
          <w:ilvl w:val="1"/>
          <w:numId w:val="10"/>
        </w:numPr>
      </w:pPr>
      <w:r>
        <w:t xml:space="preserve">Write the rate law for the reaction. </w:t>
      </w:r>
    </w:p>
    <w:p w14:paraId="79B5B29C" w14:textId="1959BF34" w:rsidR="009E7D04" w:rsidRPr="009E7D04" w:rsidRDefault="009E7D04" w:rsidP="009E7D04">
      <w:pPr>
        <w:pStyle w:val="ListParagraph"/>
      </w:pPr>
      <w:r>
        <w:t>rate = k[AB]</w:t>
      </w:r>
      <w:r>
        <w:rPr>
          <w:vertAlign w:val="superscript"/>
        </w:rPr>
        <w:t>2</w:t>
      </w:r>
    </w:p>
    <w:p w14:paraId="0F7A9089" w14:textId="3F7B4B9D" w:rsidR="009E7D04" w:rsidRPr="009E7D04" w:rsidRDefault="009E7D04" w:rsidP="009E7D04">
      <w:pPr>
        <w:pStyle w:val="ListParagraph"/>
        <w:numPr>
          <w:ilvl w:val="1"/>
          <w:numId w:val="10"/>
        </w:numPr>
      </w:pPr>
      <w:r>
        <w:t xml:space="preserve">What is the half-life when the initial concentration is 0.55 M? </w:t>
      </w:r>
    </w:p>
    <w:p w14:paraId="781099CD" w14:textId="0FDAACEA" w:rsidR="009E7D04" w:rsidRPr="009E7D04" w:rsidRDefault="00915A98" w:rsidP="009E7D04">
      <w:pPr>
        <w:pStyle w:val="ListParagraph"/>
      </w:pPr>
      <m:oMathPara>
        <m:oMathParaPr>
          <m:jc m:val="left"/>
        </m:oMathParaPr>
        <m:oMath>
          <m:sSub>
            <m:sSubPr>
              <m:ctrlPr>
                <w:rPr>
                  <w:rFonts w:ascii="Cambria Math" w:hAnsi="Cambria Math"/>
                  <w:i/>
                </w:rPr>
              </m:ctrlPr>
            </m:sSubPr>
            <m:e>
              <m:r>
                <w:rPr>
                  <w:rFonts w:ascii="Cambria Math" w:hAnsi="Cambria Math"/>
                </w:rPr>
                <m:t>t</m:t>
              </m:r>
            </m:e>
            <m:sub>
              <m:r>
                <w:rPr>
                  <w:rFonts w:ascii="Cambria Math" w:hAnsi="Cambria Math"/>
                </w:rPr>
                <m:t>1/2</m:t>
              </m:r>
            </m:sub>
          </m:sSub>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k[AB</m:t>
              </m:r>
              <m:sSub>
                <m:sSubPr>
                  <m:ctrlPr>
                    <w:rPr>
                      <w:rFonts w:ascii="Cambria Math" w:hAnsi="Cambria Math"/>
                      <w:i/>
                    </w:rPr>
                  </m:ctrlPr>
                </m:sSubPr>
                <m:e>
                  <m:r>
                    <w:rPr>
                      <w:rFonts w:ascii="Cambria Math" w:hAnsi="Cambria Math"/>
                    </w:rPr>
                    <m:t>]</m:t>
                  </m:r>
                </m:e>
                <m:sub>
                  <m:r>
                    <w:rPr>
                      <w:rFonts w:ascii="Cambria Math" w:hAnsi="Cambria Math"/>
                    </w:rPr>
                    <m:t>o</m:t>
                  </m:r>
                </m:sub>
              </m:sSub>
            </m:den>
          </m:f>
          <m:r>
            <w:rPr>
              <w:rFonts w:ascii="Cambria Math" w:hAnsi="Cambria Math"/>
            </w:rPr>
            <m:t>=</m:t>
          </m:r>
          <m:f>
            <m:fPr>
              <m:ctrlPr>
                <w:rPr>
                  <w:rFonts w:ascii="Cambria Math" w:hAnsi="Cambria Math"/>
                  <w:i/>
                </w:rPr>
              </m:ctrlPr>
            </m:fPr>
            <m:num>
              <m:r>
                <w:rPr>
                  <w:rFonts w:ascii="Cambria Math" w:hAnsi="Cambria Math"/>
                </w:rPr>
                <m:t>1</m:t>
              </m:r>
            </m:num>
            <m:den>
              <m:d>
                <m:dPr>
                  <m:ctrlPr>
                    <w:rPr>
                      <w:rFonts w:ascii="Cambria Math" w:hAnsi="Cambria Math"/>
                      <w:i/>
                    </w:rPr>
                  </m:ctrlPr>
                </m:dPr>
                <m:e>
                  <m:r>
                    <w:rPr>
                      <w:rFonts w:ascii="Cambria Math" w:hAnsi="Cambria Math"/>
                    </w:rPr>
                    <m:t>0.055</m:t>
                  </m:r>
                  <m:f>
                    <m:fPr>
                      <m:ctrlPr>
                        <w:rPr>
                          <w:rFonts w:ascii="Cambria Math" w:hAnsi="Cambria Math"/>
                          <w:i/>
                        </w:rPr>
                      </m:ctrlPr>
                    </m:fPr>
                    <m:num>
                      <m:r>
                        <w:rPr>
                          <w:rFonts w:ascii="Cambria Math" w:hAnsi="Cambria Math"/>
                        </w:rPr>
                        <m:t>1</m:t>
                      </m:r>
                    </m:num>
                    <m:den>
                      <m:r>
                        <w:rPr>
                          <w:rFonts w:ascii="Cambria Math" w:hAnsi="Cambria Math"/>
                        </w:rPr>
                        <m:t>M s</m:t>
                      </m:r>
                    </m:den>
                  </m:f>
                </m:e>
              </m:d>
              <m:r>
                <w:rPr>
                  <w:rFonts w:ascii="Cambria Math" w:hAnsi="Cambria Math"/>
                </w:rPr>
                <m:t>(0.55 M)</m:t>
              </m:r>
            </m:den>
          </m:f>
          <m:r>
            <w:rPr>
              <w:rFonts w:ascii="Cambria Math" w:hAnsi="Cambria Math"/>
            </w:rPr>
            <m:t>=33.05785124 s≈33 s</m:t>
          </m:r>
        </m:oMath>
      </m:oMathPara>
    </w:p>
    <w:p w14:paraId="4FDA4E30" w14:textId="1124DDDC" w:rsidR="009E7D04" w:rsidRPr="009E7D04" w:rsidRDefault="009E7D04" w:rsidP="009E7D04">
      <w:pPr>
        <w:pStyle w:val="ListParagraph"/>
        <w:numPr>
          <w:ilvl w:val="1"/>
          <w:numId w:val="10"/>
        </w:numPr>
      </w:pPr>
      <w:r>
        <w:t xml:space="preserve">If the initial concentration of AB is 0.250 M and the reaction mixture initially contains no products, what are the concentration of A and B after 75 s? </w:t>
      </w:r>
    </w:p>
    <w:p w14:paraId="1137B3AE" w14:textId="591E3B27" w:rsidR="009E7D04" w:rsidRPr="009E7D04" w:rsidRDefault="00915A98" w:rsidP="009E7D04">
      <w:pPr>
        <w:pStyle w:val="ListParagraph"/>
        <w:rPr>
          <w:rFonts w:eastAsiaTheme="minorEastAsia"/>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[AB]</m:t>
              </m:r>
            </m:den>
          </m:f>
          <m:r>
            <w:rPr>
              <w:rFonts w:ascii="Cambria Math" w:hAnsi="Cambria Math"/>
            </w:rPr>
            <m:t>=kt+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[AB]</m:t>
                  </m:r>
                </m:e>
                <m:sub>
                  <m:r>
                    <w:rPr>
                      <w:rFonts w:ascii="Cambria Math" w:hAnsi="Cambria Math"/>
                    </w:rPr>
                    <m:t>o</m:t>
                  </m:r>
                </m:sub>
              </m:sSub>
            </m:den>
          </m:f>
        </m:oMath>
      </m:oMathPara>
    </w:p>
    <w:p w14:paraId="457B4A12" w14:textId="4708F181" w:rsidR="009E7D04" w:rsidRPr="009E7D04" w:rsidRDefault="00915A98" w:rsidP="009E7D04">
      <w:pPr>
        <w:pStyle w:val="ListParagraph"/>
        <w:rPr>
          <w:rFonts w:eastAsiaTheme="minorEastAsia"/>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[AB]</m:t>
              </m:r>
            </m:den>
          </m:f>
          <m:r>
            <w:rPr>
              <w:rFonts w:ascii="Cambria Math" w:hAnsi="Cambria Math"/>
            </w:rPr>
            <m:t>=</m:t>
          </m:r>
          <m:d>
            <m:dPr>
              <m:ctrlPr>
                <w:rPr>
                  <w:rFonts w:ascii="Cambria Math" w:hAnsi="Cambria Math"/>
                  <w:i/>
                </w:rPr>
              </m:ctrlPr>
            </m:dPr>
            <m:e>
              <m:r>
                <w:rPr>
                  <w:rFonts w:ascii="Cambria Math" w:hAnsi="Cambria Math"/>
                </w:rPr>
                <m:t>0.055</m:t>
              </m:r>
              <m:f>
                <m:fPr>
                  <m:ctrlPr>
                    <w:rPr>
                      <w:rFonts w:ascii="Cambria Math" w:hAnsi="Cambria Math"/>
                      <w:i/>
                    </w:rPr>
                  </m:ctrlPr>
                </m:fPr>
                <m:num>
                  <m:r>
                    <w:rPr>
                      <w:rFonts w:ascii="Cambria Math" w:hAnsi="Cambria Math"/>
                    </w:rPr>
                    <m:t>1</m:t>
                  </m:r>
                </m:num>
                <m:den>
                  <m:r>
                    <w:rPr>
                      <w:rFonts w:ascii="Cambria Math" w:hAnsi="Cambria Math"/>
                    </w:rPr>
                    <m:t>M s</m:t>
                  </m:r>
                </m:den>
              </m:f>
            </m:e>
          </m:d>
          <m:r>
            <w:rPr>
              <w:rFonts w:ascii="Cambria Math" w:hAnsi="Cambria Math"/>
            </w:rPr>
            <m:t>(75 s)+</m:t>
          </m:r>
          <m:f>
            <m:fPr>
              <m:ctrlPr>
                <w:rPr>
                  <w:rFonts w:ascii="Cambria Math" w:hAnsi="Cambria Math"/>
                  <w:i/>
                </w:rPr>
              </m:ctrlPr>
            </m:fPr>
            <m:num>
              <m:r>
                <w:rPr>
                  <w:rFonts w:ascii="Cambria Math" w:hAnsi="Cambria Math"/>
                </w:rPr>
                <m:t>1</m:t>
              </m:r>
            </m:num>
            <m:den>
              <m:r>
                <w:rPr>
                  <w:rFonts w:ascii="Cambria Math" w:hAnsi="Cambria Math"/>
                </w:rPr>
                <m:t>0.250 M</m:t>
              </m:r>
            </m:den>
          </m:f>
        </m:oMath>
      </m:oMathPara>
    </w:p>
    <w:p w14:paraId="499A8D3E" w14:textId="77777777" w:rsidR="009E7D04" w:rsidRPr="009E7D04" w:rsidRDefault="009E7D04" w:rsidP="009E7D04">
      <w:pPr>
        <w:pStyle w:val="ListParagraph"/>
      </w:pPr>
    </w:p>
    <w:p w14:paraId="1DD587EE" w14:textId="6A4EA363" w:rsidR="009E7D04" w:rsidRPr="009E7D04" w:rsidRDefault="00915A98" w:rsidP="009E7D04">
      <w:pPr>
        <w:pStyle w:val="ListParagraph"/>
        <w:rPr>
          <w:rFonts w:eastAsiaTheme="minorEastAsia"/>
        </w:rPr>
      </w:pPr>
      <m:oMathPara>
        <m:oMathParaPr>
          <m:jc m:val="left"/>
        </m:oMathParaPr>
        <m:oMath>
          <m:f>
            <m:fPr>
              <m:ctrlPr>
                <w:rPr>
                  <w:rFonts w:ascii="Cambria Math" w:hAnsi="Cambria Math"/>
                  <w:i/>
                </w:rPr>
              </m:ctrlPr>
            </m:fPr>
            <m:num>
              <m:r>
                <w:rPr>
                  <w:rFonts w:ascii="Cambria Math" w:hAnsi="Cambria Math"/>
                </w:rPr>
                <m:t>1</m:t>
              </m:r>
            </m:num>
            <m:den>
              <m:r>
                <w:rPr>
                  <w:rFonts w:ascii="Cambria Math" w:hAnsi="Cambria Math"/>
                </w:rPr>
                <m:t>[AB]</m:t>
              </m:r>
            </m:den>
          </m:f>
          <m:r>
            <w:rPr>
              <w:rFonts w:ascii="Cambria Math" w:hAnsi="Cambria Math"/>
            </w:rPr>
            <m:t>=</m:t>
          </m:r>
          <m:r>
            <m:rPr>
              <m:sty m:val="bi"/>
            </m:rPr>
            <w:rPr>
              <w:rFonts w:ascii="Cambria Math" w:hAnsi="Cambria Math"/>
            </w:rPr>
            <m:t>4.1</m:t>
          </m:r>
          <m:r>
            <w:rPr>
              <w:rFonts w:ascii="Cambria Math" w:hAnsi="Cambria Math"/>
            </w:rPr>
            <m:t>25</m:t>
          </m:r>
          <m:f>
            <m:fPr>
              <m:ctrlPr>
                <w:rPr>
                  <w:rFonts w:ascii="Cambria Math" w:hAnsi="Cambria Math"/>
                  <w:i/>
                </w:rPr>
              </m:ctrlPr>
            </m:fPr>
            <m:num>
              <m:r>
                <w:rPr>
                  <w:rFonts w:ascii="Cambria Math" w:hAnsi="Cambria Math"/>
                </w:rPr>
                <m:t>1</m:t>
              </m:r>
            </m:num>
            <m:den>
              <m:r>
                <w:rPr>
                  <w:rFonts w:ascii="Cambria Math" w:hAnsi="Cambria Math"/>
                </w:rPr>
                <m:t>M</m:t>
              </m:r>
            </m:den>
          </m:f>
          <m:r>
            <w:rPr>
              <w:rFonts w:ascii="Cambria Math" w:hAnsi="Cambria Math"/>
            </w:rPr>
            <m:t>+4.00</m:t>
          </m:r>
          <m:f>
            <m:fPr>
              <m:ctrlPr>
                <w:rPr>
                  <w:rFonts w:ascii="Cambria Math" w:hAnsi="Cambria Math"/>
                  <w:i/>
                </w:rPr>
              </m:ctrlPr>
            </m:fPr>
            <m:num>
              <m:r>
                <w:rPr>
                  <w:rFonts w:ascii="Cambria Math" w:hAnsi="Cambria Math"/>
                </w:rPr>
                <m:t>1</m:t>
              </m:r>
            </m:num>
            <m:den>
              <m:r>
                <w:rPr>
                  <w:rFonts w:ascii="Cambria Math" w:hAnsi="Cambria Math"/>
                </w:rPr>
                <m:t>M</m:t>
              </m:r>
            </m:den>
          </m:f>
          <m:r>
            <w:rPr>
              <w:rFonts w:ascii="Cambria Math" w:eastAsiaTheme="minorEastAsia" w:hAnsi="Cambria Math"/>
            </w:rPr>
            <m:t>=</m:t>
          </m:r>
          <m:r>
            <m:rPr>
              <m:sty m:val="bi"/>
            </m:rPr>
            <w:rPr>
              <w:rFonts w:ascii="Cambria Math" w:eastAsiaTheme="minorEastAsia" w:hAnsi="Cambria Math"/>
            </w:rPr>
            <m:t>8.1</m:t>
          </m:r>
          <m:r>
            <w:rPr>
              <w:rFonts w:ascii="Cambria Math" w:eastAsiaTheme="minorEastAsia" w:hAnsi="Cambria Math"/>
            </w:rPr>
            <m:t>25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oMath>
      </m:oMathPara>
    </w:p>
    <w:p w14:paraId="6C7F39A8" w14:textId="4A246412" w:rsidR="009E7D04" w:rsidRPr="00136246" w:rsidRDefault="00915A98" w:rsidP="009E7D04">
      <w:pPr>
        <w:pStyle w:val="ListParagraph"/>
        <w:rPr>
          <w:rFonts w:eastAsiaTheme="minorEastAsia"/>
        </w:rPr>
      </w:pPr>
      <m:oMathPara>
        <m:oMathParaPr>
          <m:jc m:val="left"/>
        </m:oMathParaPr>
        <m:oMath>
          <m:d>
            <m:dPr>
              <m:begChr m:val="["/>
              <m:endChr m:val="]"/>
              <m:ctrlPr>
                <w:rPr>
                  <w:rFonts w:ascii="Cambria Math" w:hAnsi="Cambria Math"/>
                  <w:i/>
                </w:rPr>
              </m:ctrlPr>
            </m:dPr>
            <m:e>
              <m:r>
                <w:rPr>
                  <w:rFonts w:ascii="Cambria Math" w:hAnsi="Cambria Math"/>
                </w:rPr>
                <m:t>AB</m:t>
              </m:r>
            </m:e>
          </m:d>
          <m:r>
            <w:rPr>
              <w:rFonts w:ascii="Cambria Math" w:hAnsi="Cambria Math"/>
            </w:rPr>
            <m:t>=</m:t>
          </m:r>
          <m:f>
            <m:fPr>
              <m:ctrlPr>
                <w:rPr>
                  <w:rFonts w:ascii="Cambria Math" w:hAnsi="Cambria Math"/>
                  <w:i/>
                </w:rPr>
              </m:ctrlPr>
            </m:fPr>
            <m:num>
              <m:r>
                <w:rPr>
                  <w:rFonts w:ascii="Cambria Math" w:hAnsi="Cambria Math"/>
                </w:rPr>
                <m:t>1</m:t>
              </m:r>
            </m:num>
            <m:den>
              <m:r>
                <m:rPr>
                  <m:sty m:val="bi"/>
                </m:rPr>
                <w:rPr>
                  <w:rFonts w:ascii="Cambria Math" w:eastAsiaTheme="minorEastAsia" w:hAnsi="Cambria Math"/>
                </w:rPr>
                <m:t>8.1</m:t>
              </m:r>
              <m:r>
                <w:rPr>
                  <w:rFonts w:ascii="Cambria Math" w:eastAsiaTheme="minorEastAsia" w:hAnsi="Cambria Math"/>
                </w:rPr>
                <m:t>25</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M</m:t>
                  </m:r>
                </m:den>
              </m:f>
            </m:den>
          </m:f>
          <m:r>
            <w:rPr>
              <w:rFonts w:ascii="Cambria Math" w:hAnsi="Cambria Math"/>
            </w:rPr>
            <m:t>=0.</m:t>
          </m:r>
          <m:r>
            <m:rPr>
              <m:sty m:val="bi"/>
            </m:rPr>
            <w:rPr>
              <w:rFonts w:ascii="Cambria Math" w:hAnsi="Cambria Math"/>
            </w:rPr>
            <m:t>12</m:t>
          </m:r>
          <m:r>
            <w:rPr>
              <w:rFonts w:ascii="Cambria Math" w:hAnsi="Cambria Math"/>
            </w:rPr>
            <m:t>3076923 M</m:t>
          </m:r>
        </m:oMath>
      </m:oMathPara>
    </w:p>
    <w:p w14:paraId="711FD210" w14:textId="4571AF32" w:rsidR="00136246" w:rsidRPr="00136246" w:rsidRDefault="00136246" w:rsidP="009E7D04">
      <w:pPr>
        <w:pStyle w:val="ListParagraph"/>
        <w:rPr>
          <w:rFonts w:eastAsiaTheme="minorEastAsia"/>
        </w:rPr>
      </w:pPr>
      <m:oMathPara>
        <m:oMathParaPr>
          <m:jc m:val="left"/>
        </m:oMathParaPr>
        <m:oMath>
          <m:r>
            <w:rPr>
              <w:rFonts w:ascii="Cambria Math" w:hAnsi="Cambria Math"/>
            </w:rPr>
            <m:t>∆</m:t>
          </m:r>
          <m:d>
            <m:dPr>
              <m:begChr m:val="["/>
              <m:endChr m:val="]"/>
              <m:ctrlPr>
                <w:rPr>
                  <w:rFonts w:ascii="Cambria Math" w:hAnsi="Cambria Math"/>
                  <w:i/>
                </w:rPr>
              </m:ctrlPr>
            </m:dPr>
            <m:e>
              <m:r>
                <w:rPr>
                  <w:rFonts w:ascii="Cambria Math" w:hAnsi="Cambria Math"/>
                </w:rPr>
                <m:t>AB</m:t>
              </m:r>
            </m:e>
          </m:d>
          <m:r>
            <w:rPr>
              <w:rFonts w:ascii="Cambria Math" w:hAnsi="Cambria Math"/>
            </w:rPr>
            <m:t>=[AB</m:t>
          </m:r>
          <m:sSub>
            <m:sSubPr>
              <m:ctrlPr>
                <w:rPr>
                  <w:rFonts w:ascii="Cambria Math" w:hAnsi="Cambria Math"/>
                  <w:i/>
                </w:rPr>
              </m:ctrlPr>
            </m:sSubPr>
            <m:e>
              <m:r>
                <w:rPr>
                  <w:rFonts w:ascii="Cambria Math" w:hAnsi="Cambria Math"/>
                </w:rPr>
                <m:t>]</m:t>
              </m:r>
            </m:e>
            <m:sub>
              <m:r>
                <w:rPr>
                  <w:rFonts w:ascii="Cambria Math" w:hAnsi="Cambria Math"/>
                </w:rPr>
                <m:t>0 s</m:t>
              </m:r>
            </m:sub>
          </m:sSub>
          <m:r>
            <w:rPr>
              <w:rFonts w:ascii="Cambria Math" w:hAnsi="Cambria Math"/>
            </w:rPr>
            <m:t>-[AB</m:t>
          </m:r>
          <m:sSub>
            <m:sSubPr>
              <m:ctrlPr>
                <w:rPr>
                  <w:rFonts w:ascii="Cambria Math" w:hAnsi="Cambria Math"/>
                  <w:i/>
                </w:rPr>
              </m:ctrlPr>
            </m:sSubPr>
            <m:e>
              <m:r>
                <w:rPr>
                  <w:rFonts w:ascii="Cambria Math" w:hAnsi="Cambria Math"/>
                </w:rPr>
                <m:t>]</m:t>
              </m:r>
            </m:e>
            <m:sub>
              <m:r>
                <w:rPr>
                  <w:rFonts w:ascii="Cambria Math" w:hAnsi="Cambria Math"/>
                </w:rPr>
                <m:t>75 s</m:t>
              </m:r>
            </m:sub>
          </m:sSub>
          <m:r>
            <w:rPr>
              <w:rFonts w:ascii="Cambria Math" w:eastAsiaTheme="minorEastAsia" w:hAnsi="Cambria Math"/>
            </w:rPr>
            <m:t>=0.250 M-</m:t>
          </m:r>
          <m:r>
            <w:rPr>
              <w:rFonts w:ascii="Cambria Math" w:hAnsi="Cambria Math"/>
            </w:rPr>
            <m:t>0.</m:t>
          </m:r>
          <m:r>
            <m:rPr>
              <m:sty m:val="bi"/>
            </m:rPr>
            <w:rPr>
              <w:rFonts w:ascii="Cambria Math" w:hAnsi="Cambria Math"/>
            </w:rPr>
            <m:t>12</m:t>
          </m:r>
          <m:r>
            <w:rPr>
              <w:rFonts w:ascii="Cambria Math" w:hAnsi="Cambria Math"/>
            </w:rPr>
            <m:t>3076923 M</m:t>
          </m:r>
          <m:r>
            <w:rPr>
              <w:rFonts w:ascii="Cambria Math" w:eastAsiaTheme="minorEastAsia" w:hAnsi="Cambria Math"/>
            </w:rPr>
            <m:t>=0.</m:t>
          </m:r>
          <m:r>
            <m:rPr>
              <m:sty m:val="bi"/>
            </m:rPr>
            <w:rPr>
              <w:rFonts w:ascii="Cambria Math" w:eastAsiaTheme="minorEastAsia" w:hAnsi="Cambria Math"/>
            </w:rPr>
            <m:t>12</m:t>
          </m:r>
          <m:r>
            <w:rPr>
              <w:rFonts w:ascii="Cambria Math" w:eastAsiaTheme="minorEastAsia" w:hAnsi="Cambria Math"/>
            </w:rPr>
            <m:t>6923076 M</m:t>
          </m:r>
        </m:oMath>
      </m:oMathPara>
    </w:p>
    <w:p w14:paraId="355AEE13" w14:textId="5763C002" w:rsidR="00136246" w:rsidRPr="00136246" w:rsidRDefault="00136246" w:rsidP="009E7D04">
      <w:pPr>
        <w:pStyle w:val="ListParagraph"/>
        <w:rPr>
          <w:rFonts w:eastAsiaTheme="minorEastAsia"/>
        </w:rPr>
      </w:pPr>
      <w:r>
        <w:t>[A</w:t>
      </w:r>
      <m:oMath>
        <m:sSub>
          <m:sSubPr>
            <m:ctrlPr>
              <w:rPr>
                <w:rFonts w:ascii="Cambria Math" w:hAnsi="Cambria Math"/>
                <w:i/>
              </w:rPr>
            </m:ctrlPr>
          </m:sSubPr>
          <m:e>
            <m:r>
              <w:rPr>
                <w:rFonts w:ascii="Cambria Math" w:hAnsi="Cambria Math"/>
              </w:rPr>
              <m:t>]</m:t>
            </m:r>
          </m:e>
          <m:sub>
            <m:r>
              <w:rPr>
                <w:rFonts w:ascii="Cambria Math" w:hAnsi="Cambria Math"/>
              </w:rPr>
              <m:t>75 s</m:t>
            </m:r>
          </m:sub>
        </m:sSub>
        <m:r>
          <w:rPr>
            <w:rFonts w:ascii="Cambria Math" w:hAnsi="Cambria Math"/>
          </w:rPr>
          <m:t>=</m:t>
        </m:r>
        <m:r>
          <w:rPr>
            <w:rFonts w:ascii="Cambria Math" w:eastAsiaTheme="minorEastAsia" w:hAnsi="Cambria Math"/>
          </w:rPr>
          <m:t>0.</m:t>
        </m:r>
        <m:r>
          <m:rPr>
            <m:sty m:val="bi"/>
          </m:rPr>
          <w:rPr>
            <w:rFonts w:ascii="Cambria Math" w:eastAsiaTheme="minorEastAsia" w:hAnsi="Cambria Math"/>
          </w:rPr>
          <m:t>12</m:t>
        </m:r>
        <m:r>
          <w:rPr>
            <w:rFonts w:ascii="Cambria Math" w:eastAsiaTheme="minorEastAsia" w:hAnsi="Cambria Math"/>
          </w:rPr>
          <m:t xml:space="preserve">6923076 </m:t>
        </m:r>
        <m:f>
          <m:fPr>
            <m:ctrlPr>
              <w:rPr>
                <w:rFonts w:ascii="Cambria Math" w:eastAsiaTheme="minorEastAsia" w:hAnsi="Cambria Math"/>
                <w:i/>
              </w:rPr>
            </m:ctrlPr>
          </m:fPr>
          <m:num>
            <m:r>
              <w:rPr>
                <w:rFonts w:ascii="Cambria Math" w:eastAsiaTheme="minorEastAsia" w:hAnsi="Cambria Math"/>
              </w:rPr>
              <m:t>mol AB</m:t>
            </m:r>
          </m:num>
          <m:den>
            <m:r>
              <w:rPr>
                <w:rFonts w:ascii="Cambria Math" w:eastAsiaTheme="minorEastAsia" w:hAnsi="Cambria Math"/>
              </w:rPr>
              <m:t>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mol A</m:t>
            </m:r>
          </m:num>
          <m:den>
            <m:r>
              <w:rPr>
                <w:rFonts w:ascii="Cambria Math" w:eastAsiaTheme="minorEastAsia" w:hAnsi="Cambria Math"/>
              </w:rPr>
              <m:t>1 mol AB</m:t>
            </m:r>
          </m:den>
        </m:f>
        <m:r>
          <w:rPr>
            <w:rFonts w:ascii="Cambria Math" w:eastAsiaTheme="minorEastAsia" w:hAnsi="Cambria Math"/>
          </w:rPr>
          <m:t>=0.13 M A</m:t>
        </m:r>
      </m:oMath>
    </w:p>
    <w:p w14:paraId="28C9E78B" w14:textId="0CD02579" w:rsidR="00136246" w:rsidRDefault="000D129C" w:rsidP="009E7D04">
      <w:pPr>
        <w:pStyle w:val="ListParagraph"/>
        <w:rPr>
          <w:rFonts w:eastAsiaTheme="minorEastAsia"/>
        </w:rPr>
      </w:pPr>
      <w:r>
        <w:t>[B</w:t>
      </w:r>
      <w:bookmarkStart w:id="0" w:name="_GoBack"/>
      <w:bookmarkEnd w:id="0"/>
      <m:oMath>
        <m:sSub>
          <m:sSubPr>
            <m:ctrlPr>
              <w:rPr>
                <w:rFonts w:ascii="Cambria Math" w:hAnsi="Cambria Math"/>
                <w:i/>
              </w:rPr>
            </m:ctrlPr>
          </m:sSubPr>
          <m:e>
            <m:r>
              <w:rPr>
                <w:rFonts w:ascii="Cambria Math" w:hAnsi="Cambria Math"/>
              </w:rPr>
              <m:t>]</m:t>
            </m:r>
          </m:e>
          <m:sub>
            <m:r>
              <w:rPr>
                <w:rFonts w:ascii="Cambria Math" w:hAnsi="Cambria Math"/>
              </w:rPr>
              <m:t>75 s</m:t>
            </m:r>
          </m:sub>
        </m:sSub>
        <m:r>
          <w:rPr>
            <w:rFonts w:ascii="Cambria Math" w:hAnsi="Cambria Math"/>
          </w:rPr>
          <m:t>=</m:t>
        </m:r>
        <m:r>
          <w:rPr>
            <w:rFonts w:ascii="Cambria Math" w:eastAsiaTheme="minorEastAsia" w:hAnsi="Cambria Math"/>
          </w:rPr>
          <m:t>0.</m:t>
        </m:r>
        <m:r>
          <m:rPr>
            <m:sty m:val="bi"/>
          </m:rPr>
          <w:rPr>
            <w:rFonts w:ascii="Cambria Math" w:eastAsiaTheme="minorEastAsia" w:hAnsi="Cambria Math"/>
          </w:rPr>
          <m:t>12</m:t>
        </m:r>
        <m:r>
          <w:rPr>
            <w:rFonts w:ascii="Cambria Math" w:eastAsiaTheme="minorEastAsia" w:hAnsi="Cambria Math"/>
          </w:rPr>
          <m:t xml:space="preserve">6923076 </m:t>
        </m:r>
        <m:f>
          <m:fPr>
            <m:ctrlPr>
              <w:rPr>
                <w:rFonts w:ascii="Cambria Math" w:eastAsiaTheme="minorEastAsia" w:hAnsi="Cambria Math"/>
                <w:i/>
              </w:rPr>
            </m:ctrlPr>
          </m:fPr>
          <m:num>
            <m:r>
              <w:rPr>
                <w:rFonts w:ascii="Cambria Math" w:eastAsiaTheme="minorEastAsia" w:hAnsi="Cambria Math"/>
              </w:rPr>
              <m:t>mol AB</m:t>
            </m:r>
          </m:num>
          <m:den>
            <m:r>
              <w:rPr>
                <w:rFonts w:ascii="Cambria Math" w:eastAsiaTheme="minorEastAsia" w:hAnsi="Cambria Math"/>
              </w:rPr>
              <m:t>L</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 mol B</m:t>
            </m:r>
          </m:num>
          <m:den>
            <m:r>
              <w:rPr>
                <w:rFonts w:ascii="Cambria Math" w:eastAsiaTheme="minorEastAsia" w:hAnsi="Cambria Math"/>
              </w:rPr>
              <m:t>1 mol AB</m:t>
            </m:r>
          </m:den>
        </m:f>
        <m:r>
          <w:rPr>
            <w:rFonts w:ascii="Cambria Math" w:eastAsiaTheme="minorEastAsia" w:hAnsi="Cambria Math"/>
          </w:rPr>
          <m:t>=0.13 M B</m:t>
        </m:r>
      </m:oMath>
    </w:p>
    <w:sectPr w:rsidR="00136246" w:rsidSect="004366AB">
      <w:headerReference w:type="default" r:id="rId9"/>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2E8BF" w14:textId="77777777" w:rsidR="00915A98" w:rsidRDefault="00915A98" w:rsidP="00B030FA">
      <w:pPr>
        <w:spacing w:after="0" w:line="240" w:lineRule="auto"/>
      </w:pPr>
      <w:r>
        <w:separator/>
      </w:r>
    </w:p>
  </w:endnote>
  <w:endnote w:type="continuationSeparator" w:id="0">
    <w:p w14:paraId="526C99BD" w14:textId="77777777" w:rsidR="00915A98" w:rsidRDefault="00915A98" w:rsidP="00B03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6584"/>
      <w:docPartObj>
        <w:docPartGallery w:val="Page Numbers (Bottom of Page)"/>
        <w:docPartUnique/>
      </w:docPartObj>
    </w:sdtPr>
    <w:sdtEndPr/>
    <w:sdtContent>
      <w:sdt>
        <w:sdtPr>
          <w:id w:val="-1669238322"/>
          <w:docPartObj>
            <w:docPartGallery w:val="Page Numbers (Top of Page)"/>
            <w:docPartUnique/>
          </w:docPartObj>
        </w:sdtPr>
        <w:sdtEndPr/>
        <w:sdtContent>
          <w:p w14:paraId="6F284AE2" w14:textId="61579FDB" w:rsidR="00235222" w:rsidRDefault="0023522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0D129C">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0D129C">
              <w:rPr>
                <w:b/>
                <w:bCs/>
                <w:noProof/>
              </w:rPr>
              <w:t>1</w:t>
            </w:r>
            <w:r>
              <w:rPr>
                <w:b/>
                <w:bCs/>
                <w:szCs w:val="24"/>
              </w:rPr>
              <w:fldChar w:fldCharType="end"/>
            </w:r>
          </w:p>
        </w:sdtContent>
      </w:sdt>
    </w:sdtContent>
  </w:sdt>
  <w:p w14:paraId="77CDB357" w14:textId="77777777" w:rsidR="00235222" w:rsidRDefault="00235222" w:rsidP="00AA7C3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0646A" w14:textId="77777777" w:rsidR="00915A98" w:rsidRDefault="00915A98" w:rsidP="00B030FA">
      <w:pPr>
        <w:spacing w:after="0" w:line="240" w:lineRule="auto"/>
      </w:pPr>
      <w:r>
        <w:separator/>
      </w:r>
    </w:p>
  </w:footnote>
  <w:footnote w:type="continuationSeparator" w:id="0">
    <w:p w14:paraId="4CAFAA3D" w14:textId="77777777" w:rsidR="00915A98" w:rsidRDefault="00915A98" w:rsidP="00B03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imes New Roman"/>
        <w:b/>
        <w:bCs/>
        <w:szCs w:val="24"/>
      </w:rPr>
      <w:alias w:val="Title"/>
      <w:id w:val="-171724746"/>
      <w:dataBinding w:prefixMappings="xmlns:ns0='http://schemas.openxmlformats.org/package/2006/metadata/core-properties' xmlns:ns1='http://purl.org/dc/elements/1.1/'" w:xpath="/ns0:coreProperties[1]/ns1:title[1]" w:storeItemID="{6C3C8BC8-F283-45AE-878A-BAB7291924A1}"/>
      <w:text/>
    </w:sdtPr>
    <w:sdtEndPr/>
    <w:sdtContent>
      <w:p w14:paraId="1549DCA8" w14:textId="77777777" w:rsidR="00235222" w:rsidRPr="00B030FA" w:rsidRDefault="00235222">
        <w:pPr>
          <w:pStyle w:val="Header"/>
          <w:tabs>
            <w:tab w:val="left" w:pos="2580"/>
            <w:tab w:val="left" w:pos="2985"/>
          </w:tabs>
          <w:spacing w:after="120" w:line="276" w:lineRule="auto"/>
          <w:jc w:val="right"/>
          <w:rPr>
            <w:b/>
            <w:bCs/>
            <w:szCs w:val="24"/>
          </w:rPr>
        </w:pPr>
        <w:r>
          <w:rPr>
            <w:rFonts w:cs="Times New Roman"/>
            <w:b/>
            <w:bCs/>
            <w:szCs w:val="24"/>
          </w:rPr>
          <w:t>Grossmont College Chemistry 142 Fall 2019</w:t>
        </w:r>
      </w:p>
    </w:sdtContent>
  </w:sdt>
  <w:sdt>
    <w:sdtPr>
      <w:rPr>
        <w:rFonts w:cs="Times New Roman"/>
        <w:szCs w:val="24"/>
      </w:rPr>
      <w:alias w:val="Subtitle"/>
      <w:id w:val="-248735652"/>
      <w:dataBinding w:prefixMappings="xmlns:ns0='http://schemas.openxmlformats.org/package/2006/metadata/core-properties' xmlns:ns1='http://purl.org/dc/elements/1.1/'" w:xpath="/ns0:coreProperties[1]/ns1:subject[1]" w:storeItemID="{6C3C8BC8-F283-45AE-878A-BAB7291924A1}"/>
      <w:text/>
    </w:sdtPr>
    <w:sdtEndPr/>
    <w:sdtContent>
      <w:p w14:paraId="4DA2DABE" w14:textId="77777777" w:rsidR="00235222" w:rsidRPr="00B030FA" w:rsidRDefault="00235222">
        <w:pPr>
          <w:pStyle w:val="Header"/>
          <w:tabs>
            <w:tab w:val="left" w:pos="2580"/>
            <w:tab w:val="left" w:pos="2985"/>
          </w:tabs>
          <w:spacing w:after="120" w:line="276" w:lineRule="auto"/>
          <w:jc w:val="right"/>
          <w:rPr>
            <w:rFonts w:cs="Times New Roman"/>
            <w:szCs w:val="24"/>
          </w:rPr>
        </w:pPr>
        <w:r w:rsidRPr="00B030FA">
          <w:rPr>
            <w:rFonts w:cs="Times New Roman"/>
            <w:szCs w:val="24"/>
          </w:rPr>
          <w:t>Name: ___________________________________Section: ________</w:t>
        </w:r>
      </w:p>
    </w:sdtContent>
  </w:sdt>
  <w:sdt>
    <w:sdtPr>
      <w:rPr>
        <w:rFonts w:cs="Times New Roman"/>
        <w:color w:val="7F7F7F" w:themeColor="text1" w:themeTint="80"/>
        <w:szCs w:val="24"/>
      </w:rPr>
      <w:alias w:val="Author"/>
      <w:id w:val="1780761348"/>
      <w:dataBinding w:prefixMappings="xmlns:ns0='http://schemas.openxmlformats.org/package/2006/metadata/core-properties' xmlns:ns1='http://purl.org/dc/elements/1.1/'" w:xpath="/ns0:coreProperties[1]/ns1:creator[1]" w:storeItemID="{6C3C8BC8-F283-45AE-878A-BAB7291924A1}"/>
      <w:text/>
    </w:sdtPr>
    <w:sdtEndPr/>
    <w:sdtContent>
      <w:p w14:paraId="7BAE9053" w14:textId="77777777" w:rsidR="00235222" w:rsidRPr="00B030FA" w:rsidRDefault="00235222" w:rsidP="00DF210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sidRPr="00B030FA">
          <w:rPr>
            <w:rFonts w:cs="Times New Roman"/>
            <w:color w:val="7F7F7F" w:themeColor="text1" w:themeTint="80"/>
            <w:szCs w:val="24"/>
          </w:rPr>
          <w:t>Instructor: Diana Vance</w:t>
        </w:r>
      </w:p>
    </w:sdtContent>
  </w:sdt>
  <w:p w14:paraId="72E3B02B" w14:textId="77777777" w:rsidR="00235222" w:rsidRDefault="00235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5DF"/>
    <w:multiLevelType w:val="hybridMultilevel"/>
    <w:tmpl w:val="D248942A"/>
    <w:lvl w:ilvl="0" w:tplc="BB7657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0D2879"/>
    <w:multiLevelType w:val="hybridMultilevel"/>
    <w:tmpl w:val="0B726C8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212A6"/>
    <w:multiLevelType w:val="hybridMultilevel"/>
    <w:tmpl w:val="A740B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061D4"/>
    <w:multiLevelType w:val="hybridMultilevel"/>
    <w:tmpl w:val="76E499EA"/>
    <w:lvl w:ilvl="0" w:tplc="1E8AE0BE">
      <w:start w:val="1"/>
      <w:numFmt w:val="decimal"/>
      <w:lvlText w:val="%1."/>
      <w:lvlJc w:val="left"/>
      <w:pPr>
        <w:tabs>
          <w:tab w:val="num" w:pos="1224"/>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C00F8"/>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9D5DE6"/>
    <w:multiLevelType w:val="hybridMultilevel"/>
    <w:tmpl w:val="7A101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C57608"/>
    <w:multiLevelType w:val="hybridMultilevel"/>
    <w:tmpl w:val="B46AE6D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746F1"/>
    <w:multiLevelType w:val="hybridMultilevel"/>
    <w:tmpl w:val="55DAFC6C"/>
    <w:lvl w:ilvl="0" w:tplc="24EE28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F272B5"/>
    <w:multiLevelType w:val="hybridMultilevel"/>
    <w:tmpl w:val="467459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32620"/>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33442"/>
    <w:multiLevelType w:val="hybridMultilevel"/>
    <w:tmpl w:val="24E4B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E1D6F"/>
    <w:multiLevelType w:val="hybridMultilevel"/>
    <w:tmpl w:val="6C80C26E"/>
    <w:lvl w:ilvl="0" w:tplc="1E8AE0BE">
      <w:start w:val="1"/>
      <w:numFmt w:val="decimal"/>
      <w:lvlText w:val="%1."/>
      <w:lvlJc w:val="left"/>
      <w:pPr>
        <w:tabs>
          <w:tab w:val="num" w:pos="1224"/>
        </w:tabs>
        <w:ind w:left="360" w:hanging="360"/>
      </w:pPr>
      <w:rPr>
        <w:rFonts w:hint="default"/>
      </w:rPr>
    </w:lvl>
    <w:lvl w:ilvl="1" w:tplc="BCEE76BC">
      <w:start w:val="1"/>
      <w:numFmt w:val="lowerLetter"/>
      <w:lvlText w:val="%2."/>
      <w:lvlJc w:val="left"/>
      <w:pPr>
        <w:tabs>
          <w:tab w:val="num" w:pos="1440"/>
        </w:tabs>
        <w:ind w:left="72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7B4A2B"/>
    <w:multiLevelType w:val="hybridMultilevel"/>
    <w:tmpl w:val="3D10F88E"/>
    <w:lvl w:ilvl="0" w:tplc="42761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0802CF"/>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416906"/>
    <w:multiLevelType w:val="hybridMultilevel"/>
    <w:tmpl w:val="C0868D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60007"/>
    <w:multiLevelType w:val="hybridMultilevel"/>
    <w:tmpl w:val="B20E6B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80A2B"/>
    <w:multiLevelType w:val="hybridMultilevel"/>
    <w:tmpl w:val="7C60087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2F7434"/>
    <w:multiLevelType w:val="hybridMultilevel"/>
    <w:tmpl w:val="86FE403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3703EA"/>
    <w:multiLevelType w:val="hybridMultilevel"/>
    <w:tmpl w:val="ED2EBCEC"/>
    <w:lvl w:ilvl="0" w:tplc="0409000F">
      <w:start w:val="1"/>
      <w:numFmt w:val="decimal"/>
      <w:lvlText w:val="%1."/>
      <w:lvlJc w:val="left"/>
      <w:pPr>
        <w:ind w:left="720" w:hanging="360"/>
      </w:pPr>
    </w:lvl>
    <w:lvl w:ilvl="1" w:tplc="4276143A">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6773F9"/>
    <w:multiLevelType w:val="hybridMultilevel"/>
    <w:tmpl w:val="ED1E217E"/>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44299"/>
    <w:multiLevelType w:val="hybridMultilevel"/>
    <w:tmpl w:val="7556C9C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3F17B4"/>
    <w:multiLevelType w:val="hybridMultilevel"/>
    <w:tmpl w:val="FF18F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076B4A"/>
    <w:multiLevelType w:val="hybridMultilevel"/>
    <w:tmpl w:val="BC3CD59A"/>
    <w:lvl w:ilvl="0" w:tplc="E962F25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A6CB0"/>
    <w:multiLevelType w:val="hybridMultilevel"/>
    <w:tmpl w:val="0CA452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B0C1A"/>
    <w:multiLevelType w:val="hybridMultilevel"/>
    <w:tmpl w:val="CCA4544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C74CE3"/>
    <w:multiLevelType w:val="hybridMultilevel"/>
    <w:tmpl w:val="4F6E9222"/>
    <w:lvl w:ilvl="0" w:tplc="A4B64A20">
      <w:start w:val="1"/>
      <w:numFmt w:val="decimal"/>
      <w:lvlText w:val="%1."/>
      <w:lvlJc w:val="left"/>
      <w:pPr>
        <w:ind w:left="360" w:hanging="360"/>
      </w:pPr>
      <w:rPr>
        <w:rFonts w:hint="default"/>
        <w:sz w:val="24"/>
      </w:rPr>
    </w:lvl>
    <w:lvl w:ilvl="1" w:tplc="1F020738">
      <w:start w:val="1"/>
      <w:numFmt w:val="lowerLetter"/>
      <w:lvlText w:val="%2."/>
      <w:lvlJc w:val="left"/>
      <w:pPr>
        <w:ind w:left="72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0D39"/>
    <w:multiLevelType w:val="hybridMultilevel"/>
    <w:tmpl w:val="3D1267F8"/>
    <w:lvl w:ilvl="0" w:tplc="E0FE2B8C">
      <w:start w:val="1"/>
      <w:numFmt w:val="lowerLetter"/>
      <w:lvlText w:val="%1)"/>
      <w:lvlJc w:val="left"/>
      <w:pPr>
        <w:ind w:left="1800" w:hanging="360"/>
      </w:pPr>
      <w:rPr>
        <w:rFonts w:hint="default"/>
      </w:rPr>
    </w:lvl>
    <w:lvl w:ilvl="1" w:tplc="6B728816">
      <w:start w:val="1"/>
      <w:numFmt w:val="lowerLetter"/>
      <w:lvlText w:val="%2."/>
      <w:lvlJc w:val="left"/>
      <w:pPr>
        <w:ind w:left="720" w:hanging="360"/>
      </w:pPr>
      <w:rPr>
        <w:rFonts w:hint="default"/>
      </w:rPr>
    </w:lvl>
    <w:lvl w:ilvl="2" w:tplc="014C0C38">
      <w:start w:val="406"/>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3A36901"/>
    <w:multiLevelType w:val="hybridMultilevel"/>
    <w:tmpl w:val="98487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715C02"/>
    <w:multiLevelType w:val="hybridMultilevel"/>
    <w:tmpl w:val="CDACDDD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A665E0"/>
    <w:multiLevelType w:val="hybridMultilevel"/>
    <w:tmpl w:val="0BFAD1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C452C3"/>
    <w:multiLevelType w:val="hybridMultilevel"/>
    <w:tmpl w:val="A3AEFA70"/>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9"/>
  </w:num>
  <w:num w:numId="4">
    <w:abstractNumId w:val="27"/>
  </w:num>
  <w:num w:numId="5">
    <w:abstractNumId w:val="15"/>
  </w:num>
  <w:num w:numId="6">
    <w:abstractNumId w:val="23"/>
  </w:num>
  <w:num w:numId="7">
    <w:abstractNumId w:val="8"/>
  </w:num>
  <w:num w:numId="8">
    <w:abstractNumId w:val="10"/>
  </w:num>
  <w:num w:numId="9">
    <w:abstractNumId w:val="22"/>
  </w:num>
  <w:num w:numId="10">
    <w:abstractNumId w:val="11"/>
  </w:num>
  <w:num w:numId="11">
    <w:abstractNumId w:val="0"/>
  </w:num>
  <w:num w:numId="12">
    <w:abstractNumId w:val="2"/>
  </w:num>
  <w:num w:numId="13">
    <w:abstractNumId w:val="26"/>
  </w:num>
  <w:num w:numId="14">
    <w:abstractNumId w:val="25"/>
  </w:num>
  <w:num w:numId="15">
    <w:abstractNumId w:val="12"/>
  </w:num>
  <w:num w:numId="16">
    <w:abstractNumId w:val="30"/>
  </w:num>
  <w:num w:numId="17">
    <w:abstractNumId w:val="5"/>
  </w:num>
  <w:num w:numId="18">
    <w:abstractNumId w:val="1"/>
  </w:num>
  <w:num w:numId="19">
    <w:abstractNumId w:val="13"/>
  </w:num>
  <w:num w:numId="20">
    <w:abstractNumId w:val="24"/>
  </w:num>
  <w:num w:numId="21">
    <w:abstractNumId w:val="4"/>
  </w:num>
  <w:num w:numId="22">
    <w:abstractNumId w:val="3"/>
  </w:num>
  <w:num w:numId="23">
    <w:abstractNumId w:val="29"/>
  </w:num>
  <w:num w:numId="24">
    <w:abstractNumId w:val="28"/>
  </w:num>
  <w:num w:numId="25">
    <w:abstractNumId w:val="6"/>
  </w:num>
  <w:num w:numId="26">
    <w:abstractNumId w:val="19"/>
  </w:num>
  <w:num w:numId="27">
    <w:abstractNumId w:val="17"/>
  </w:num>
  <w:num w:numId="28">
    <w:abstractNumId w:val="7"/>
  </w:num>
  <w:num w:numId="29">
    <w:abstractNumId w:val="16"/>
  </w:num>
  <w:num w:numId="30">
    <w:abstractNumId w:val="31"/>
  </w:num>
  <w:num w:numId="31">
    <w:abstractNumId w:val="2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0FA"/>
    <w:rsid w:val="00004C58"/>
    <w:rsid w:val="00006212"/>
    <w:rsid w:val="00021837"/>
    <w:rsid w:val="00021ECF"/>
    <w:rsid w:val="000441CD"/>
    <w:rsid w:val="00064613"/>
    <w:rsid w:val="0008236D"/>
    <w:rsid w:val="00083ED4"/>
    <w:rsid w:val="00086DCD"/>
    <w:rsid w:val="000A0CC6"/>
    <w:rsid w:val="000D129C"/>
    <w:rsid w:val="00105A07"/>
    <w:rsid w:val="00136246"/>
    <w:rsid w:val="00153B39"/>
    <w:rsid w:val="00187315"/>
    <w:rsid w:val="001A3D07"/>
    <w:rsid w:val="001C1F1E"/>
    <w:rsid w:val="001D155E"/>
    <w:rsid w:val="001E77F8"/>
    <w:rsid w:val="001F6DB8"/>
    <w:rsid w:val="0021530E"/>
    <w:rsid w:val="002274D7"/>
    <w:rsid w:val="00235222"/>
    <w:rsid w:val="0026399B"/>
    <w:rsid w:val="00263FFF"/>
    <w:rsid w:val="002A06AE"/>
    <w:rsid w:val="002B4BCE"/>
    <w:rsid w:val="002D0C1C"/>
    <w:rsid w:val="002E0064"/>
    <w:rsid w:val="002E7C87"/>
    <w:rsid w:val="00313B39"/>
    <w:rsid w:val="00321A85"/>
    <w:rsid w:val="003553F2"/>
    <w:rsid w:val="00365FA6"/>
    <w:rsid w:val="003A1C80"/>
    <w:rsid w:val="003B6C78"/>
    <w:rsid w:val="003F0EE3"/>
    <w:rsid w:val="003F3035"/>
    <w:rsid w:val="003F6975"/>
    <w:rsid w:val="00426CE3"/>
    <w:rsid w:val="00434086"/>
    <w:rsid w:val="004366AB"/>
    <w:rsid w:val="00440514"/>
    <w:rsid w:val="004665AA"/>
    <w:rsid w:val="00473B5A"/>
    <w:rsid w:val="00492B01"/>
    <w:rsid w:val="004A7246"/>
    <w:rsid w:val="004A76B9"/>
    <w:rsid w:val="004B0B83"/>
    <w:rsid w:val="004C087F"/>
    <w:rsid w:val="004C371D"/>
    <w:rsid w:val="004E2DC8"/>
    <w:rsid w:val="00503F86"/>
    <w:rsid w:val="00524FC2"/>
    <w:rsid w:val="005339C8"/>
    <w:rsid w:val="005511CF"/>
    <w:rsid w:val="00565325"/>
    <w:rsid w:val="00597B10"/>
    <w:rsid w:val="005A2AA7"/>
    <w:rsid w:val="005B63F2"/>
    <w:rsid w:val="005D5636"/>
    <w:rsid w:val="005E5C40"/>
    <w:rsid w:val="00636857"/>
    <w:rsid w:val="00636C4C"/>
    <w:rsid w:val="006602D8"/>
    <w:rsid w:val="006825EA"/>
    <w:rsid w:val="0068272F"/>
    <w:rsid w:val="006A1079"/>
    <w:rsid w:val="006A255A"/>
    <w:rsid w:val="006C5BEF"/>
    <w:rsid w:val="006D3906"/>
    <w:rsid w:val="006E3533"/>
    <w:rsid w:val="006F75D5"/>
    <w:rsid w:val="00701CDE"/>
    <w:rsid w:val="0071514A"/>
    <w:rsid w:val="00736E57"/>
    <w:rsid w:val="00743C35"/>
    <w:rsid w:val="00760938"/>
    <w:rsid w:val="00773B4A"/>
    <w:rsid w:val="007A15E4"/>
    <w:rsid w:val="007A2FEF"/>
    <w:rsid w:val="007C118D"/>
    <w:rsid w:val="007C2635"/>
    <w:rsid w:val="007C26B6"/>
    <w:rsid w:val="007E0792"/>
    <w:rsid w:val="007E26F2"/>
    <w:rsid w:val="007F1DF8"/>
    <w:rsid w:val="00806B7F"/>
    <w:rsid w:val="00852172"/>
    <w:rsid w:val="0086791D"/>
    <w:rsid w:val="008723AF"/>
    <w:rsid w:val="00881B99"/>
    <w:rsid w:val="008B21D3"/>
    <w:rsid w:val="008E02E8"/>
    <w:rsid w:val="008F6BA0"/>
    <w:rsid w:val="00915A98"/>
    <w:rsid w:val="009201A9"/>
    <w:rsid w:val="00925DA8"/>
    <w:rsid w:val="00944423"/>
    <w:rsid w:val="00956210"/>
    <w:rsid w:val="009579CE"/>
    <w:rsid w:val="0098120B"/>
    <w:rsid w:val="0098442F"/>
    <w:rsid w:val="00985944"/>
    <w:rsid w:val="0099445F"/>
    <w:rsid w:val="009A26A4"/>
    <w:rsid w:val="009A7AF5"/>
    <w:rsid w:val="009B21D0"/>
    <w:rsid w:val="009B4935"/>
    <w:rsid w:val="009D0573"/>
    <w:rsid w:val="009D7675"/>
    <w:rsid w:val="009E1AF1"/>
    <w:rsid w:val="009E7D04"/>
    <w:rsid w:val="00A33B01"/>
    <w:rsid w:val="00A90EF8"/>
    <w:rsid w:val="00A93040"/>
    <w:rsid w:val="00AA7C3F"/>
    <w:rsid w:val="00AC57C8"/>
    <w:rsid w:val="00AC5F07"/>
    <w:rsid w:val="00B030FA"/>
    <w:rsid w:val="00B03F7F"/>
    <w:rsid w:val="00B1274C"/>
    <w:rsid w:val="00B16312"/>
    <w:rsid w:val="00B173F4"/>
    <w:rsid w:val="00B540CC"/>
    <w:rsid w:val="00B6127E"/>
    <w:rsid w:val="00B83172"/>
    <w:rsid w:val="00B93B59"/>
    <w:rsid w:val="00B96400"/>
    <w:rsid w:val="00BC3395"/>
    <w:rsid w:val="00C0069A"/>
    <w:rsid w:val="00C13419"/>
    <w:rsid w:val="00CB21A2"/>
    <w:rsid w:val="00CB4A6D"/>
    <w:rsid w:val="00CB5CB9"/>
    <w:rsid w:val="00CD36B5"/>
    <w:rsid w:val="00CE67C0"/>
    <w:rsid w:val="00D258F1"/>
    <w:rsid w:val="00D25AE8"/>
    <w:rsid w:val="00D35B9C"/>
    <w:rsid w:val="00D9586C"/>
    <w:rsid w:val="00DA473B"/>
    <w:rsid w:val="00DF210B"/>
    <w:rsid w:val="00DF6EF6"/>
    <w:rsid w:val="00DF7D10"/>
    <w:rsid w:val="00E24ADF"/>
    <w:rsid w:val="00E33F30"/>
    <w:rsid w:val="00E43B95"/>
    <w:rsid w:val="00E50B7A"/>
    <w:rsid w:val="00E7009F"/>
    <w:rsid w:val="00E75917"/>
    <w:rsid w:val="00E91EC1"/>
    <w:rsid w:val="00ED3D0F"/>
    <w:rsid w:val="00ED4085"/>
    <w:rsid w:val="00F02A19"/>
    <w:rsid w:val="00F129BB"/>
    <w:rsid w:val="00F2227C"/>
    <w:rsid w:val="00F27C23"/>
    <w:rsid w:val="00F312D2"/>
    <w:rsid w:val="00F446F8"/>
    <w:rsid w:val="00F60E8B"/>
    <w:rsid w:val="00F6526C"/>
    <w:rsid w:val="00F8148F"/>
    <w:rsid w:val="00F87EBA"/>
    <w:rsid w:val="00F95CC2"/>
    <w:rsid w:val="00FD0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D5475"/>
  <w15:docId w15:val="{BFCBFE47-B0CC-4CF9-82E2-1AE921006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6AB"/>
    <w:rPr>
      <w:rFonts w:ascii="Times New Roman" w:hAnsi="Times New Roman"/>
      <w:sz w:val="24"/>
    </w:rPr>
  </w:style>
  <w:style w:type="paragraph" w:styleId="Heading1">
    <w:name w:val="heading 1"/>
    <w:basedOn w:val="Normal"/>
    <w:next w:val="Normal"/>
    <w:link w:val="Heading1Char"/>
    <w:uiPriority w:val="9"/>
    <w:qFormat/>
    <w:rsid w:val="00B030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6400"/>
    <w:pPr>
      <w:keepNext/>
      <w:keepLines/>
      <w:spacing w:before="80" w:after="0"/>
      <w:jc w:val="both"/>
      <w:outlineLvl w:val="1"/>
    </w:pPr>
    <w:rPr>
      <w:rFonts w:eastAsiaTheme="majorEastAsia" w:cstheme="majorBidi"/>
      <w:b/>
      <w:bCs/>
      <w:color w:val="000000" w:themeColor="text1"/>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30FA"/>
    <w:pPr>
      <w:tabs>
        <w:tab w:val="center" w:pos="4680"/>
        <w:tab w:val="right" w:pos="9360"/>
      </w:tabs>
      <w:spacing w:after="0" w:line="240" w:lineRule="auto"/>
    </w:pPr>
  </w:style>
  <w:style w:type="character" w:customStyle="1" w:styleId="HeaderChar">
    <w:name w:val="Header Char"/>
    <w:basedOn w:val="DefaultParagraphFont"/>
    <w:link w:val="Header"/>
    <w:rsid w:val="00B030FA"/>
  </w:style>
  <w:style w:type="paragraph" w:styleId="Footer">
    <w:name w:val="footer"/>
    <w:basedOn w:val="Normal"/>
    <w:link w:val="FooterChar"/>
    <w:uiPriority w:val="99"/>
    <w:unhideWhenUsed/>
    <w:rsid w:val="00B03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30FA"/>
  </w:style>
  <w:style w:type="paragraph" w:styleId="BalloonText">
    <w:name w:val="Balloon Text"/>
    <w:basedOn w:val="Normal"/>
    <w:link w:val="BalloonTextChar"/>
    <w:uiPriority w:val="99"/>
    <w:semiHidden/>
    <w:unhideWhenUsed/>
    <w:rsid w:val="00B03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0FA"/>
    <w:rPr>
      <w:rFonts w:ascii="Tahoma" w:hAnsi="Tahoma" w:cs="Tahoma"/>
      <w:sz w:val="16"/>
      <w:szCs w:val="16"/>
    </w:rPr>
  </w:style>
  <w:style w:type="character" w:customStyle="1" w:styleId="Heading1Char">
    <w:name w:val="Heading 1 Char"/>
    <w:basedOn w:val="DefaultParagraphFont"/>
    <w:link w:val="Heading1"/>
    <w:uiPriority w:val="9"/>
    <w:rsid w:val="00B030FA"/>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qFormat/>
    <w:rsid w:val="007A15E4"/>
    <w:pPr>
      <w:pBdr>
        <w:bottom w:val="single" w:sz="8" w:space="4" w:color="4F81BD" w:themeColor="accent1"/>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7A15E4"/>
    <w:rPr>
      <w:rFonts w:asciiTheme="majorHAnsi" w:eastAsiaTheme="majorEastAsia" w:hAnsiTheme="majorHAnsi" w:cstheme="majorBidi"/>
      <w:spacing w:val="5"/>
      <w:kern w:val="28"/>
      <w:sz w:val="52"/>
      <w:szCs w:val="52"/>
    </w:rPr>
  </w:style>
  <w:style w:type="paragraph" w:styleId="ListParagraph">
    <w:name w:val="List Paragraph"/>
    <w:basedOn w:val="Normal"/>
    <w:uiPriority w:val="34"/>
    <w:qFormat/>
    <w:rsid w:val="00187315"/>
    <w:pPr>
      <w:ind w:left="720"/>
      <w:contextualSpacing/>
    </w:pPr>
  </w:style>
  <w:style w:type="table" w:styleId="TableGrid">
    <w:name w:val="Table Grid"/>
    <w:basedOn w:val="TableNormal"/>
    <w:uiPriority w:val="59"/>
    <w:rsid w:val="007E0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5DA8"/>
    <w:rPr>
      <w:color w:val="808080"/>
    </w:rPr>
  </w:style>
  <w:style w:type="character" w:styleId="CommentReference">
    <w:name w:val="annotation reference"/>
    <w:basedOn w:val="DefaultParagraphFont"/>
    <w:uiPriority w:val="99"/>
    <w:semiHidden/>
    <w:unhideWhenUsed/>
    <w:rsid w:val="00021837"/>
    <w:rPr>
      <w:sz w:val="16"/>
      <w:szCs w:val="16"/>
    </w:rPr>
  </w:style>
  <w:style w:type="paragraph" w:styleId="CommentText">
    <w:name w:val="annotation text"/>
    <w:basedOn w:val="Normal"/>
    <w:link w:val="CommentTextChar"/>
    <w:uiPriority w:val="99"/>
    <w:semiHidden/>
    <w:unhideWhenUsed/>
    <w:rsid w:val="00021837"/>
    <w:pPr>
      <w:spacing w:line="240" w:lineRule="auto"/>
    </w:pPr>
    <w:rPr>
      <w:sz w:val="20"/>
      <w:szCs w:val="20"/>
    </w:rPr>
  </w:style>
  <w:style w:type="character" w:customStyle="1" w:styleId="CommentTextChar">
    <w:name w:val="Comment Text Char"/>
    <w:basedOn w:val="DefaultParagraphFont"/>
    <w:link w:val="CommentText"/>
    <w:uiPriority w:val="99"/>
    <w:semiHidden/>
    <w:rsid w:val="000218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21837"/>
    <w:rPr>
      <w:b/>
      <w:bCs/>
    </w:rPr>
  </w:style>
  <w:style w:type="character" w:customStyle="1" w:styleId="CommentSubjectChar">
    <w:name w:val="Comment Subject Char"/>
    <w:basedOn w:val="CommentTextChar"/>
    <w:link w:val="CommentSubject"/>
    <w:uiPriority w:val="99"/>
    <w:semiHidden/>
    <w:rsid w:val="00021837"/>
    <w:rPr>
      <w:rFonts w:ascii="Times New Roman" w:hAnsi="Times New Roman"/>
      <w:b/>
      <w:bCs/>
      <w:sz w:val="20"/>
      <w:szCs w:val="20"/>
    </w:rPr>
  </w:style>
  <w:style w:type="character" w:customStyle="1" w:styleId="Heading2Char">
    <w:name w:val="Heading 2 Char"/>
    <w:basedOn w:val="DefaultParagraphFont"/>
    <w:link w:val="Heading2"/>
    <w:uiPriority w:val="9"/>
    <w:rsid w:val="00B96400"/>
    <w:rPr>
      <w:rFonts w:ascii="Times New Roman" w:eastAsiaTheme="majorEastAsia" w:hAnsi="Times New Roman" w:cstheme="majorBidi"/>
      <w:b/>
      <w:bCs/>
      <w:color w:val="000000" w:themeColor="text1"/>
      <w:sz w:val="20"/>
      <w:szCs w:val="26"/>
    </w:rPr>
  </w:style>
  <w:style w:type="paragraph" w:customStyle="1" w:styleId="ListParagraphMulitpleChoice">
    <w:name w:val="List Paragraph Mulitple Choice"/>
    <w:basedOn w:val="ListParagraph"/>
    <w:qFormat/>
    <w:rsid w:val="00B96400"/>
    <w:pPr>
      <w:numPr>
        <w:numId w:val="23"/>
      </w:numPr>
      <w:spacing w:after="80"/>
      <w:jc w:val="both"/>
    </w:pPr>
    <w:rPr>
      <w:color w:val="000000" w:themeColor="text1"/>
      <w:sz w:val="20"/>
    </w:rPr>
  </w:style>
  <w:style w:type="paragraph" w:customStyle="1" w:styleId="CellBody">
    <w:name w:val="CellBody"/>
    <w:uiPriority w:val="99"/>
    <w:rsid w:val="00B9640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B96400"/>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B9640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B96400"/>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B96400"/>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paragraph" w:customStyle="1" w:styleId="NormalText">
    <w:name w:val="Normal Text"/>
    <w:rsid w:val="00B96400"/>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B96400"/>
    <w:pPr>
      <w:spacing w:after="0" w:line="240" w:lineRule="auto"/>
      <w:ind w:left="1440" w:hanging="1440"/>
      <w:jc w:val="both"/>
    </w:pPr>
    <w:rPr>
      <w:rFonts w:eastAsia="Times New Roman" w:cs="Times New Roman"/>
      <w:sz w:val="20"/>
      <w:szCs w:val="24"/>
    </w:rPr>
  </w:style>
  <w:style w:type="character" w:customStyle="1" w:styleId="BodyTextIndent2Char">
    <w:name w:val="Body Text Indent 2 Char"/>
    <w:basedOn w:val="DefaultParagraphFont"/>
    <w:link w:val="BodyTextIndent2"/>
    <w:rsid w:val="00B96400"/>
    <w:rPr>
      <w:rFonts w:ascii="Times New Roman" w:eastAsia="Times New Roman" w:hAnsi="Times New Roman" w:cs="Times New Roman"/>
      <w:sz w:val="20"/>
      <w:szCs w:val="24"/>
    </w:rPr>
  </w:style>
  <w:style w:type="paragraph" w:styleId="NormalWeb">
    <w:name w:val="Normal (Web)"/>
    <w:basedOn w:val="Normal"/>
    <w:uiPriority w:val="99"/>
    <w:unhideWhenUsed/>
    <w:rsid w:val="00B9640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Vances\Documents\My%20Dropbox\142\PowerPoints\kinetics%20example%20rat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tx>
            <c:v>Reaction 1</c:v>
          </c:tx>
          <c:marker>
            <c:symbol val="none"/>
          </c:marker>
          <c:xVal>
            <c:numRef>
              <c:f>Sheet2!$A$2:$A$7</c:f>
              <c:numCache>
                <c:formatCode>General</c:formatCode>
                <c:ptCount val="6"/>
                <c:pt idx="0">
                  <c:v>0.1</c:v>
                </c:pt>
                <c:pt idx="1">
                  <c:v>0.2</c:v>
                </c:pt>
                <c:pt idx="2">
                  <c:v>0.4</c:v>
                </c:pt>
                <c:pt idx="3">
                  <c:v>0.6</c:v>
                </c:pt>
                <c:pt idx="4">
                  <c:v>0.8</c:v>
                </c:pt>
                <c:pt idx="5">
                  <c:v>1</c:v>
                </c:pt>
              </c:numCache>
            </c:numRef>
          </c:xVal>
          <c:yVal>
            <c:numRef>
              <c:f>Sheet2!$B$2:$B$7</c:f>
              <c:numCache>
                <c:formatCode>General</c:formatCode>
                <c:ptCount val="6"/>
                <c:pt idx="0">
                  <c:v>7.5</c:v>
                </c:pt>
                <c:pt idx="1">
                  <c:v>6.5</c:v>
                </c:pt>
                <c:pt idx="2">
                  <c:v>4.5</c:v>
                </c:pt>
                <c:pt idx="3">
                  <c:v>2.5</c:v>
                </c:pt>
                <c:pt idx="4">
                  <c:v>1.5</c:v>
                </c:pt>
                <c:pt idx="5">
                  <c:v>0.5</c:v>
                </c:pt>
              </c:numCache>
            </c:numRef>
          </c:yVal>
          <c:smooth val="0"/>
          <c:extLst>
            <c:ext xmlns:c16="http://schemas.microsoft.com/office/drawing/2014/chart" uri="{C3380CC4-5D6E-409C-BE32-E72D297353CC}">
              <c16:uniqueId val="{00000000-BB24-4716-9AEE-81DE07127672}"/>
            </c:ext>
          </c:extLst>
        </c:ser>
        <c:ser>
          <c:idx val="1"/>
          <c:order val="1"/>
          <c:tx>
            <c:v>Reaction 2</c:v>
          </c:tx>
          <c:marker>
            <c:symbol val="none"/>
          </c:marker>
          <c:xVal>
            <c:numRef>
              <c:f>Sheet2!$D$2:$D$7</c:f>
              <c:numCache>
                <c:formatCode>General</c:formatCode>
                <c:ptCount val="6"/>
                <c:pt idx="0">
                  <c:v>0.4</c:v>
                </c:pt>
                <c:pt idx="1">
                  <c:v>0.45</c:v>
                </c:pt>
                <c:pt idx="2">
                  <c:v>0.5</c:v>
                </c:pt>
                <c:pt idx="3">
                  <c:v>0.55000000000000004</c:v>
                </c:pt>
                <c:pt idx="4">
                  <c:v>0.6</c:v>
                </c:pt>
                <c:pt idx="5">
                  <c:v>0.65</c:v>
                </c:pt>
              </c:numCache>
            </c:numRef>
          </c:xVal>
          <c:yVal>
            <c:numRef>
              <c:f>Sheet2!$E$2:$E$7</c:f>
              <c:numCache>
                <c:formatCode>General</c:formatCode>
                <c:ptCount val="6"/>
                <c:pt idx="0">
                  <c:v>10</c:v>
                </c:pt>
                <c:pt idx="1">
                  <c:v>8</c:v>
                </c:pt>
                <c:pt idx="2">
                  <c:v>6</c:v>
                </c:pt>
                <c:pt idx="3">
                  <c:v>4</c:v>
                </c:pt>
                <c:pt idx="4">
                  <c:v>2.5</c:v>
                </c:pt>
                <c:pt idx="5">
                  <c:v>1</c:v>
                </c:pt>
              </c:numCache>
            </c:numRef>
          </c:yVal>
          <c:smooth val="0"/>
          <c:extLst>
            <c:ext xmlns:c16="http://schemas.microsoft.com/office/drawing/2014/chart" uri="{C3380CC4-5D6E-409C-BE32-E72D297353CC}">
              <c16:uniqueId val="{00000001-BB24-4716-9AEE-81DE07127672}"/>
            </c:ext>
          </c:extLst>
        </c:ser>
        <c:dLbls>
          <c:showLegendKey val="0"/>
          <c:showVal val="0"/>
          <c:showCatName val="0"/>
          <c:showSerName val="0"/>
          <c:showPercent val="0"/>
          <c:showBubbleSize val="0"/>
        </c:dLbls>
        <c:axId val="331326976"/>
        <c:axId val="331328896"/>
      </c:scatterChart>
      <c:valAx>
        <c:axId val="331326976"/>
        <c:scaling>
          <c:orientation val="minMax"/>
        </c:scaling>
        <c:delete val="1"/>
        <c:axPos val="b"/>
        <c:title>
          <c:tx>
            <c:rich>
              <a:bodyPr/>
              <a:lstStyle/>
              <a:p>
                <a:pPr>
                  <a:defRPr/>
                </a:pPr>
                <a:r>
                  <a:rPr lang="en-US"/>
                  <a:t>1/T</a:t>
                </a:r>
                <a:r>
                  <a:rPr lang="en-US" baseline="0"/>
                  <a:t> (K</a:t>
                </a:r>
                <a:r>
                  <a:rPr lang="en-US" baseline="30000"/>
                  <a:t>-1</a:t>
                </a:r>
                <a:r>
                  <a:rPr lang="en-US" sz="1000" b="1" i="0" u="none" strike="noStrike" baseline="0">
                    <a:effectLst/>
                  </a:rPr>
                  <a:t>)</a:t>
                </a:r>
                <a:endParaRPr lang="en-US"/>
              </a:p>
            </c:rich>
          </c:tx>
          <c:overlay val="0"/>
        </c:title>
        <c:numFmt formatCode="General" sourceLinked="1"/>
        <c:majorTickMark val="out"/>
        <c:minorTickMark val="none"/>
        <c:tickLblPos val="nextTo"/>
        <c:crossAx val="331328896"/>
        <c:crosses val="autoZero"/>
        <c:crossBetween val="midCat"/>
      </c:valAx>
      <c:valAx>
        <c:axId val="331328896"/>
        <c:scaling>
          <c:orientation val="minMax"/>
          <c:max val="10"/>
        </c:scaling>
        <c:delete val="1"/>
        <c:axPos val="l"/>
        <c:majorGridlines/>
        <c:title>
          <c:tx>
            <c:rich>
              <a:bodyPr rot="-5400000" vert="horz"/>
              <a:lstStyle/>
              <a:p>
                <a:pPr>
                  <a:defRPr/>
                </a:pPr>
                <a:r>
                  <a:rPr lang="en-US"/>
                  <a:t>ln(k)</a:t>
                </a:r>
              </a:p>
            </c:rich>
          </c:tx>
          <c:overlay val="0"/>
        </c:title>
        <c:numFmt formatCode="General" sourceLinked="1"/>
        <c:majorTickMark val="out"/>
        <c:minorTickMark val="none"/>
        <c:tickLblPos val="nextTo"/>
        <c:crossAx val="331326976"/>
        <c:crosses val="autoZero"/>
        <c:crossBetween val="midCat"/>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F8575-0C97-4E03-A6B9-F1267EDC6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Grossmont College Chemistry 142 Fall 2019</vt:lpstr>
    </vt:vector>
  </TitlesOfParts>
  <Company>Grossmont-Cuyamaca Community College District</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142 Fall 2019</dc:title>
  <dc:subject>Name: ___________________________________Section: ________</dc:subject>
  <dc:creator>Instructor: Diana Vance</dc:creator>
  <cp:lastModifiedBy>Diana Vance</cp:lastModifiedBy>
  <cp:revision>2</cp:revision>
  <dcterms:created xsi:type="dcterms:W3CDTF">2019-10-17T15:47:00Z</dcterms:created>
  <dcterms:modified xsi:type="dcterms:W3CDTF">2019-10-17T15:47:00Z</dcterms:modified>
</cp:coreProperties>
</file>