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F5D3B" w14:textId="77777777" w:rsidR="002950D9" w:rsidRPr="00B030FA" w:rsidRDefault="002950D9" w:rsidP="002950D9">
      <w:pPr>
        <w:pStyle w:val="Titl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 7</w:t>
      </w:r>
    </w:p>
    <w:p w14:paraId="00E85304" w14:textId="77777777" w:rsidR="002950D9" w:rsidRPr="00064613" w:rsidRDefault="002950D9" w:rsidP="002950D9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Directions: Answer each of the following questions. Be sure to use complete sentences where appropriate. For full </w:t>
      </w:r>
      <w:proofErr w:type="gramStart"/>
      <w:r w:rsidRPr="00064613">
        <w:rPr>
          <w:rFonts w:ascii="Times New Roman" w:hAnsi="Times New Roman" w:cs="Times New Roman"/>
          <w:color w:val="auto"/>
          <w:sz w:val="20"/>
          <w:szCs w:val="20"/>
        </w:rPr>
        <w:t>credit</w:t>
      </w:r>
      <w:proofErr w:type="gramEnd"/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 be sure to show all of your work. Where appropriate answers </w:t>
      </w:r>
      <w:proofErr w:type="gramStart"/>
      <w:r w:rsidRPr="00064613">
        <w:rPr>
          <w:rFonts w:ascii="Times New Roman" w:hAnsi="Times New Roman" w:cs="Times New Roman"/>
          <w:color w:val="auto"/>
          <w:sz w:val="20"/>
          <w:szCs w:val="20"/>
        </w:rPr>
        <w:t>should be boxed</w:t>
      </w:r>
      <w:proofErr w:type="gramEnd"/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 for clarity, written to the correct number of significant figures, and, include the proper units. </w:t>
      </w:r>
    </w:p>
    <w:p w14:paraId="6BC564DE" w14:textId="77777777" w:rsidR="002950D9" w:rsidRPr="00753148" w:rsidRDefault="002950D9" w:rsidP="002950D9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Without doing any calculations, determine the signs of </w:t>
      </w:r>
      <w:proofErr w:type="spellStart"/>
      <w:r>
        <w:rPr>
          <w:rFonts w:eastAsiaTheme="minorEastAsia" w:cs="Times New Roman"/>
        </w:rPr>
        <w:t>Δ</w:t>
      </w:r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sys</w:t>
      </w:r>
      <w:proofErr w:type="spellEnd"/>
      <w:r>
        <w:t xml:space="preserve"> and </w:t>
      </w:r>
      <w:proofErr w:type="spellStart"/>
      <w:r>
        <w:rPr>
          <w:rFonts w:cs="Times New Roman"/>
        </w:rPr>
        <w:t>Δ</w:t>
      </w:r>
      <w:r>
        <w:t>S</w:t>
      </w:r>
      <w:r>
        <w:rPr>
          <w:vertAlign w:val="subscript"/>
        </w:rPr>
        <w:t>surr</w:t>
      </w:r>
      <w:proofErr w:type="spellEnd"/>
      <w:r>
        <w:t xml:space="preserve"> for each of chemical reaction. In addition, predict under what temperatures (all temperatures, low temperature, or high temperatures, if any, the reaction is spontaneous (4 points). </w:t>
      </w:r>
    </w:p>
    <w:p w14:paraId="0EBB7D22" w14:textId="77777777" w:rsidR="002950D9" w:rsidRPr="00C5287F" w:rsidRDefault="002950D9" w:rsidP="002950D9">
      <w:pPr>
        <w:pStyle w:val="ListParagraph"/>
        <w:numPr>
          <w:ilvl w:val="1"/>
          <w:numId w:val="10"/>
        </w:numPr>
        <w:spacing w:before="240"/>
        <w:rPr>
          <w:rFonts w:eastAsiaTheme="minorEastAsia"/>
        </w:rPr>
      </w:pPr>
      <w:r>
        <w:t>2 N</w:t>
      </w:r>
      <w:r>
        <w:rPr>
          <w:vertAlign w:val="subscript"/>
        </w:rPr>
        <w:t>2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2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</w:t>
      </w:r>
      <w:r>
        <w:tab/>
      </w:r>
      <w:r>
        <w:tab/>
      </w:r>
      <w:r>
        <w:tab/>
      </w:r>
      <w:proofErr w:type="spellStart"/>
      <w:r>
        <w:rPr>
          <w:rFonts w:cs="Times New Roman"/>
        </w:rPr>
        <w:t>Δ</w:t>
      </w:r>
      <w:r>
        <w:t>H</w:t>
      </w:r>
      <w:r>
        <w:rPr>
          <w:vertAlign w:val="superscript"/>
        </w:rPr>
        <w:t>°</w:t>
      </w:r>
      <w:r>
        <w:rPr>
          <w:vertAlign w:val="subscript"/>
        </w:rPr>
        <w:t>rxn</w:t>
      </w:r>
      <w:proofErr w:type="spellEnd"/>
      <w:r>
        <w:t xml:space="preserve"> = +163.2 kJ</w:t>
      </w:r>
    </w:p>
    <w:p w14:paraId="49BC3055" w14:textId="77777777" w:rsidR="002950D9" w:rsidRDefault="002950D9" w:rsidP="002950D9">
      <w:pPr>
        <w:pStyle w:val="ListParagraph"/>
        <w:spacing w:before="240"/>
        <w:rPr>
          <w:rFonts w:eastAsiaTheme="minorEastAsia"/>
        </w:rPr>
      </w:pPr>
    </w:p>
    <w:p w14:paraId="53970272" w14:textId="77777777" w:rsidR="002950D9" w:rsidRPr="00C5287F" w:rsidRDefault="002950D9" w:rsidP="002950D9">
      <w:pPr>
        <w:pStyle w:val="ListParagraph"/>
        <w:spacing w:before="240"/>
        <w:rPr>
          <w:rFonts w:eastAsiaTheme="minorEastAsia"/>
        </w:rPr>
      </w:pPr>
    </w:p>
    <w:p w14:paraId="6345B9E3" w14:textId="77777777" w:rsidR="002950D9" w:rsidRPr="00C5287F" w:rsidRDefault="002950D9" w:rsidP="002950D9">
      <w:pPr>
        <w:pStyle w:val="ListParagraph"/>
        <w:numPr>
          <w:ilvl w:val="1"/>
          <w:numId w:val="10"/>
        </w:numPr>
        <w:spacing w:before="240"/>
        <w:rPr>
          <w:rFonts w:eastAsiaTheme="minorEastAsia"/>
        </w:rPr>
      </w:pPr>
      <w:r>
        <w:t>4 NH</w:t>
      </w:r>
      <w:r>
        <w:rPr>
          <w:vertAlign w:val="subscript"/>
        </w:rPr>
        <w:t>3 (g)</w:t>
      </w:r>
      <w:r>
        <w:t xml:space="preserve"> + 5 O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4 NO</w:t>
      </w:r>
      <w:r>
        <w:rPr>
          <w:vertAlign w:val="subscript"/>
        </w:rPr>
        <w:t xml:space="preserve"> (g)</w:t>
      </w:r>
      <w:r>
        <w:t xml:space="preserve"> + 6 H</w:t>
      </w:r>
      <w:r>
        <w:rPr>
          <w:vertAlign w:val="subscript"/>
        </w:rPr>
        <w:t>2</w:t>
      </w:r>
      <w:r>
        <w:t xml:space="preserve">O </w:t>
      </w:r>
      <w:r w:rsidRPr="00C5287F">
        <w:rPr>
          <w:vertAlign w:val="subscript"/>
        </w:rPr>
        <w:t>(g)</w:t>
      </w:r>
      <w:r>
        <w:t xml:space="preserve"> </w:t>
      </w:r>
      <w:r>
        <w:tab/>
      </w:r>
      <w:proofErr w:type="spellStart"/>
      <w:r>
        <w:rPr>
          <w:rFonts w:cs="Times New Roman"/>
        </w:rPr>
        <w:t>Δ</w:t>
      </w:r>
      <w:r>
        <w:t>H</w:t>
      </w:r>
      <w:r>
        <w:rPr>
          <w:vertAlign w:val="superscript"/>
        </w:rPr>
        <w:t>°</w:t>
      </w:r>
      <w:r>
        <w:rPr>
          <w:vertAlign w:val="subscript"/>
        </w:rPr>
        <w:t>rxn</w:t>
      </w:r>
      <w:proofErr w:type="spellEnd"/>
      <w:r>
        <w:t xml:space="preserve"> = -906 kJ </w:t>
      </w:r>
    </w:p>
    <w:p w14:paraId="04F91794" w14:textId="77777777" w:rsidR="002950D9" w:rsidRDefault="002950D9" w:rsidP="002950D9">
      <w:pPr>
        <w:pStyle w:val="ListParagraph"/>
        <w:spacing w:before="240"/>
        <w:rPr>
          <w:rFonts w:eastAsiaTheme="minorEastAsia"/>
        </w:rPr>
      </w:pPr>
    </w:p>
    <w:p w14:paraId="630A41A2" w14:textId="77777777" w:rsidR="002950D9" w:rsidRPr="00753148" w:rsidRDefault="002950D9" w:rsidP="002950D9">
      <w:pPr>
        <w:pStyle w:val="ListParagraph"/>
        <w:spacing w:before="240"/>
        <w:rPr>
          <w:rFonts w:eastAsiaTheme="minorEastAsia"/>
        </w:rPr>
      </w:pPr>
    </w:p>
    <w:p w14:paraId="1B84DEE3" w14:textId="77777777" w:rsidR="002950D9" w:rsidRPr="00EC6271" w:rsidRDefault="002950D9" w:rsidP="002950D9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For each pair of substances, choose the one that you expect to have the higher standard molar entropy (S</w:t>
      </w:r>
      <w:r>
        <w:rPr>
          <w:rFonts w:eastAsiaTheme="minorEastAsia"/>
          <w:vertAlign w:val="superscript"/>
        </w:rPr>
        <w:t>°</w:t>
      </w:r>
      <w:r>
        <w:t xml:space="preserve">) at 25 °C. Explain your choices (6 points). </w:t>
      </w:r>
    </w:p>
    <w:p w14:paraId="536767AE" w14:textId="77777777" w:rsidR="002950D9" w:rsidRPr="00706BEF" w:rsidRDefault="002950D9" w:rsidP="002950D9">
      <w:pPr>
        <w:pStyle w:val="ListParagraph"/>
        <w:numPr>
          <w:ilvl w:val="1"/>
          <w:numId w:val="10"/>
        </w:numPr>
        <w:rPr>
          <w:rFonts w:eastAsiaTheme="minorEastAsia"/>
        </w:rPr>
      </w:pPr>
      <w:proofErr w:type="spellStart"/>
      <w:r>
        <w:t>Ar</w:t>
      </w:r>
      <w:proofErr w:type="spellEnd"/>
      <w:r>
        <w:rPr>
          <w:vertAlign w:val="subscript"/>
        </w:rPr>
        <w:t xml:space="preserve"> (g)</w:t>
      </w:r>
      <w:r>
        <w:t xml:space="preserve"> or CO</w:t>
      </w:r>
      <w:r>
        <w:rPr>
          <w:vertAlign w:val="subscript"/>
        </w:rPr>
        <w:t>2 (g)</w:t>
      </w:r>
      <w:r>
        <w:tab/>
      </w:r>
    </w:p>
    <w:p w14:paraId="41016769" w14:textId="77777777" w:rsidR="002950D9" w:rsidRPr="00706BEF" w:rsidRDefault="002950D9" w:rsidP="002950D9">
      <w:pPr>
        <w:rPr>
          <w:rFonts w:eastAsiaTheme="minorEastAsia"/>
        </w:rPr>
      </w:pPr>
      <w:r>
        <w:tab/>
      </w:r>
    </w:p>
    <w:p w14:paraId="6DE901E1" w14:textId="77777777" w:rsidR="002950D9" w:rsidRPr="00706BEF" w:rsidRDefault="002950D9" w:rsidP="002950D9">
      <w:pPr>
        <w:pStyle w:val="ListParagraph"/>
        <w:numPr>
          <w:ilvl w:val="1"/>
          <w:numId w:val="10"/>
        </w:numPr>
        <w:rPr>
          <w:rFonts w:eastAsiaTheme="minorEastAsia"/>
        </w:rPr>
      </w:pPr>
      <w:r>
        <w:t>CH</w:t>
      </w:r>
      <w:r>
        <w:rPr>
          <w:vertAlign w:val="subscript"/>
        </w:rPr>
        <w:t>3</w:t>
      </w:r>
      <w:r>
        <w:t>OH</w:t>
      </w:r>
      <w:r>
        <w:rPr>
          <w:vertAlign w:val="subscript"/>
        </w:rPr>
        <w:t xml:space="preserve"> (l)</w:t>
      </w:r>
      <w:r>
        <w:t xml:space="preserve"> or CH</w:t>
      </w:r>
      <w:r>
        <w:rPr>
          <w:vertAlign w:val="subscript"/>
        </w:rPr>
        <w:t>3</w:t>
      </w:r>
      <w:r>
        <w:t>OH</w:t>
      </w:r>
      <w:r>
        <w:rPr>
          <w:vertAlign w:val="subscript"/>
        </w:rPr>
        <w:t xml:space="preserve"> (g)</w:t>
      </w:r>
      <w:r>
        <w:tab/>
      </w:r>
    </w:p>
    <w:p w14:paraId="1EFA13AB" w14:textId="77777777" w:rsidR="002950D9" w:rsidRDefault="002950D9" w:rsidP="002950D9">
      <w:pPr>
        <w:pStyle w:val="ListParagraph"/>
        <w:rPr>
          <w:rFonts w:eastAsiaTheme="minorEastAsia"/>
        </w:rPr>
      </w:pPr>
    </w:p>
    <w:p w14:paraId="7AD15591" w14:textId="77777777" w:rsidR="002950D9" w:rsidRPr="00EC6271" w:rsidRDefault="002950D9" w:rsidP="002950D9">
      <w:pPr>
        <w:pStyle w:val="ListParagraph"/>
        <w:rPr>
          <w:rFonts w:eastAsiaTheme="minorEastAsia"/>
        </w:rPr>
      </w:pPr>
    </w:p>
    <w:p w14:paraId="4BCCA2B2" w14:textId="77777777" w:rsidR="002950D9" w:rsidRPr="00706BEF" w:rsidRDefault="002950D9" w:rsidP="002950D9">
      <w:pPr>
        <w:pStyle w:val="ListParagraph"/>
        <w:numPr>
          <w:ilvl w:val="1"/>
          <w:numId w:val="10"/>
        </w:numPr>
        <w:rPr>
          <w:rFonts w:eastAsiaTheme="minorEastAsia"/>
        </w:rPr>
      </w:pPr>
      <w:proofErr w:type="spellStart"/>
      <w:r>
        <w:t>NaBr</w:t>
      </w:r>
      <w:proofErr w:type="spellEnd"/>
      <w:r>
        <w:rPr>
          <w:vertAlign w:val="subscript"/>
        </w:rPr>
        <w:t xml:space="preserve"> (s)</w:t>
      </w:r>
      <w:r>
        <w:t xml:space="preserve"> or </w:t>
      </w:r>
      <w:proofErr w:type="spellStart"/>
      <w:r>
        <w:t>NaBr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ab/>
      </w:r>
      <w:r>
        <w:tab/>
      </w:r>
    </w:p>
    <w:p w14:paraId="048A6CCC" w14:textId="77777777" w:rsidR="002950D9" w:rsidRDefault="002950D9" w:rsidP="002950D9">
      <w:pPr>
        <w:pStyle w:val="ListParagraph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page" w:tblpX="8116" w:tblpY="90"/>
        <w:tblW w:w="0" w:type="auto"/>
        <w:tblLook w:val="04A0" w:firstRow="1" w:lastRow="0" w:firstColumn="1" w:lastColumn="0" w:noHBand="0" w:noVBand="1"/>
      </w:tblPr>
      <w:tblGrid>
        <w:gridCol w:w="1368"/>
        <w:gridCol w:w="1710"/>
      </w:tblGrid>
      <w:tr w:rsidR="002950D9" w14:paraId="3B7C4760" w14:textId="77777777" w:rsidTr="00486D38">
        <w:tc>
          <w:tcPr>
            <w:tcW w:w="1368" w:type="dxa"/>
          </w:tcPr>
          <w:p w14:paraId="4D7C7153" w14:textId="77777777" w:rsidR="002950D9" w:rsidRDefault="002950D9" w:rsidP="00486D38">
            <w:pPr>
              <w:autoSpaceDE w:val="0"/>
              <w:autoSpaceDN w:val="0"/>
              <w:adjustRightInd w:val="0"/>
              <w:jc w:val="both"/>
            </w:pPr>
            <w:r>
              <w:t>Substance</w:t>
            </w:r>
          </w:p>
        </w:tc>
        <w:tc>
          <w:tcPr>
            <w:tcW w:w="1710" w:type="dxa"/>
          </w:tcPr>
          <w:p w14:paraId="3A14653A" w14:textId="77777777" w:rsidR="002950D9" w:rsidRPr="00044F91" w:rsidRDefault="002950D9" w:rsidP="00486D38">
            <w:pPr>
              <w:autoSpaceDE w:val="0"/>
              <w:autoSpaceDN w:val="0"/>
              <w:adjustRightInd w:val="0"/>
              <w:jc w:val="both"/>
            </w:pPr>
            <w:r>
              <w:t>∆G</w:t>
            </w:r>
            <w:r>
              <w:rPr>
                <w:vertAlign w:val="superscript"/>
              </w:rPr>
              <w:t>°</w:t>
            </w:r>
            <w:r>
              <w:rPr>
                <w:vertAlign w:val="subscript"/>
              </w:rPr>
              <w:t xml:space="preserve"> f</w:t>
            </w:r>
            <w:r>
              <w:t xml:space="preserve">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</w:tr>
      <w:tr w:rsidR="002950D9" w14:paraId="540F5E2C" w14:textId="77777777" w:rsidTr="00486D38">
        <w:tc>
          <w:tcPr>
            <w:tcW w:w="1368" w:type="dxa"/>
          </w:tcPr>
          <w:p w14:paraId="29CAF788" w14:textId="77777777" w:rsidR="002950D9" w:rsidRDefault="002950D9" w:rsidP="00486D38">
            <w:pPr>
              <w:autoSpaceDE w:val="0"/>
              <w:autoSpaceDN w:val="0"/>
              <w:adjustRightInd w:val="0"/>
              <w:jc w:val="both"/>
            </w:pPr>
            <w:r>
              <w:t>I</w:t>
            </w:r>
            <w:r>
              <w:rPr>
                <w:vertAlign w:val="subscript"/>
              </w:rPr>
              <w:t>2 (s)</w:t>
            </w:r>
          </w:p>
        </w:tc>
        <w:tc>
          <w:tcPr>
            <w:tcW w:w="1710" w:type="dxa"/>
          </w:tcPr>
          <w:p w14:paraId="6A86E516" w14:textId="77777777" w:rsidR="002950D9" w:rsidRDefault="002950D9" w:rsidP="00486D38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2950D9" w14:paraId="471609B5" w14:textId="77777777" w:rsidTr="00486D38">
        <w:tc>
          <w:tcPr>
            <w:tcW w:w="1368" w:type="dxa"/>
          </w:tcPr>
          <w:p w14:paraId="6C9CAE60" w14:textId="77777777" w:rsidR="002950D9" w:rsidRDefault="002950D9" w:rsidP="00486D38">
            <w:pPr>
              <w:autoSpaceDE w:val="0"/>
              <w:autoSpaceDN w:val="0"/>
              <w:adjustRightInd w:val="0"/>
              <w:jc w:val="both"/>
            </w:pPr>
            <w:r>
              <w:t>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</w:tcPr>
          <w:p w14:paraId="51DA8465" w14:textId="77777777" w:rsidR="002950D9" w:rsidRDefault="002950D9" w:rsidP="00486D38">
            <w:pPr>
              <w:autoSpaceDE w:val="0"/>
              <w:autoSpaceDN w:val="0"/>
              <w:adjustRightInd w:val="0"/>
              <w:jc w:val="both"/>
            </w:pPr>
            <w:r>
              <w:t>-128.0</w:t>
            </w:r>
          </w:p>
        </w:tc>
      </w:tr>
      <w:tr w:rsidR="002950D9" w14:paraId="51C67263" w14:textId="77777777" w:rsidTr="00486D38">
        <w:tc>
          <w:tcPr>
            <w:tcW w:w="1368" w:type="dxa"/>
          </w:tcPr>
          <w:p w14:paraId="337F37A0" w14:textId="77777777" w:rsidR="002950D9" w:rsidRDefault="002950D9" w:rsidP="00486D38">
            <w:pPr>
              <w:autoSpaceDE w:val="0"/>
              <w:autoSpaceDN w:val="0"/>
              <w:adjustRightInd w:val="0"/>
              <w:jc w:val="both"/>
            </w:pPr>
            <w:r>
              <w:t>I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</w:tcPr>
          <w:p w14:paraId="3285CAEB" w14:textId="77777777" w:rsidR="002950D9" w:rsidRDefault="002950D9" w:rsidP="00486D38">
            <w:pPr>
              <w:autoSpaceDE w:val="0"/>
              <w:autoSpaceDN w:val="0"/>
              <w:adjustRightInd w:val="0"/>
              <w:jc w:val="both"/>
            </w:pPr>
            <w:r>
              <w:t>-51.57</w:t>
            </w:r>
          </w:p>
        </w:tc>
      </w:tr>
      <w:tr w:rsidR="002950D9" w14:paraId="524A396C" w14:textId="77777777" w:rsidTr="00486D38">
        <w:tc>
          <w:tcPr>
            <w:tcW w:w="1368" w:type="dxa"/>
          </w:tcPr>
          <w:p w14:paraId="451F11B6" w14:textId="77777777" w:rsidR="002950D9" w:rsidRDefault="002950D9" w:rsidP="00486D38">
            <w:pPr>
              <w:autoSpaceDE w:val="0"/>
              <w:autoSpaceDN w:val="0"/>
              <w:adjustRightInd w:val="0"/>
              <w:jc w:val="both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</w:p>
        </w:tc>
        <w:tc>
          <w:tcPr>
            <w:tcW w:w="1710" w:type="dxa"/>
          </w:tcPr>
          <w:p w14:paraId="53F75379" w14:textId="77777777" w:rsidR="002950D9" w:rsidRDefault="002950D9" w:rsidP="00486D38">
            <w:pPr>
              <w:autoSpaceDE w:val="0"/>
              <w:autoSpaceDN w:val="0"/>
              <w:adjustRightInd w:val="0"/>
              <w:jc w:val="both"/>
            </w:pPr>
            <w:r>
              <w:t>-237.1</w:t>
            </w:r>
          </w:p>
        </w:tc>
      </w:tr>
      <w:tr w:rsidR="002950D9" w14:paraId="7EF9E6D1" w14:textId="77777777" w:rsidTr="00486D38">
        <w:tc>
          <w:tcPr>
            <w:tcW w:w="1368" w:type="dxa"/>
          </w:tcPr>
          <w:p w14:paraId="0489D6BB" w14:textId="77777777" w:rsidR="002950D9" w:rsidRDefault="002950D9" w:rsidP="00486D38">
            <w:pPr>
              <w:autoSpaceDE w:val="0"/>
              <w:autoSpaceDN w:val="0"/>
              <w:adjustRightInd w:val="0"/>
              <w:jc w:val="both"/>
            </w:pPr>
            <w:r>
              <w:t>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</w:tcPr>
          <w:p w14:paraId="36FF6607" w14:textId="77777777" w:rsidR="002950D9" w:rsidRDefault="002950D9" w:rsidP="00486D38">
            <w:pPr>
              <w:autoSpaceDE w:val="0"/>
              <w:autoSpaceDN w:val="0"/>
              <w:adjustRightInd w:val="0"/>
              <w:jc w:val="both"/>
            </w:pPr>
            <w:r>
              <w:t>-157.3</w:t>
            </w:r>
          </w:p>
        </w:tc>
      </w:tr>
    </w:tbl>
    <w:p w14:paraId="5418DCAE" w14:textId="77777777" w:rsidR="002950D9" w:rsidRDefault="002950D9" w:rsidP="00295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Consider the balanced equation (10 points):</w:t>
      </w:r>
    </w:p>
    <w:p w14:paraId="58D6E9AF" w14:textId="77777777" w:rsidR="002950D9" w:rsidRDefault="002950D9" w:rsidP="002950D9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OH</w:t>
      </w:r>
      <w:r w:rsidRPr="00703025">
        <w:rPr>
          <w:vertAlign w:val="superscript"/>
        </w:rPr>
        <w:t>-</w:t>
      </w:r>
      <w:r w:rsidRPr="00703025">
        <w:rPr>
          <w:vertAlign w:val="subscript"/>
        </w:rPr>
        <w:t xml:space="preserve"> (</w:t>
      </w:r>
      <w:proofErr w:type="spellStart"/>
      <w:r w:rsidRPr="00703025">
        <w:rPr>
          <w:vertAlign w:val="subscript"/>
        </w:rPr>
        <w:t>aq</w:t>
      </w:r>
      <w:proofErr w:type="spellEnd"/>
      <w:r w:rsidRPr="00703025">
        <w:rPr>
          <w:vertAlign w:val="subscript"/>
        </w:rPr>
        <w:t>)</w:t>
      </w:r>
      <w:r>
        <w:t xml:space="preserve"> + 3 I</w:t>
      </w:r>
      <w:r w:rsidRPr="00703025">
        <w:rPr>
          <w:vertAlign w:val="subscript"/>
        </w:rPr>
        <w:t>2 (s)</w:t>
      </w:r>
      <w:r>
        <w:t xml:space="preserve"> </w:t>
      </w:r>
      <w:r>
        <w:sym w:font="Wingdings" w:char="F0E0"/>
      </w:r>
      <w:r>
        <w:t xml:space="preserve"> IO</w:t>
      </w:r>
      <w:r w:rsidRPr="00703025">
        <w:rPr>
          <w:vertAlign w:val="subscript"/>
        </w:rPr>
        <w:t>3</w:t>
      </w:r>
      <w:r w:rsidRPr="00703025">
        <w:rPr>
          <w:vertAlign w:val="superscript"/>
        </w:rPr>
        <w:t>-</w:t>
      </w:r>
      <w:r w:rsidRPr="00703025">
        <w:rPr>
          <w:vertAlign w:val="subscript"/>
        </w:rPr>
        <w:t xml:space="preserve"> (</w:t>
      </w:r>
      <w:proofErr w:type="spellStart"/>
      <w:r w:rsidRPr="00703025">
        <w:rPr>
          <w:vertAlign w:val="subscript"/>
        </w:rPr>
        <w:t>aq</w:t>
      </w:r>
      <w:proofErr w:type="spellEnd"/>
      <w:r w:rsidRPr="00703025">
        <w:rPr>
          <w:vertAlign w:val="subscript"/>
        </w:rPr>
        <w:t>)</w:t>
      </w:r>
      <w:r>
        <w:t xml:space="preserve"> + 3 H</w:t>
      </w:r>
      <w:r w:rsidRPr="00703025">
        <w:rPr>
          <w:vertAlign w:val="subscript"/>
        </w:rPr>
        <w:t>2</w:t>
      </w:r>
      <w:r>
        <w:t>O</w:t>
      </w:r>
      <w:r w:rsidRPr="00703025">
        <w:rPr>
          <w:vertAlign w:val="subscript"/>
        </w:rPr>
        <w:t xml:space="preserve"> (l)</w:t>
      </w:r>
      <w:r>
        <w:t xml:space="preserve"> + 5 I</w:t>
      </w:r>
      <w:r w:rsidRPr="00703025">
        <w:rPr>
          <w:vertAlign w:val="superscript"/>
        </w:rPr>
        <w:t>-</w:t>
      </w:r>
      <w:r w:rsidRPr="00703025">
        <w:rPr>
          <w:vertAlign w:val="subscript"/>
        </w:rPr>
        <w:t xml:space="preserve"> (</w:t>
      </w:r>
      <w:proofErr w:type="spellStart"/>
      <w:r w:rsidRPr="00703025">
        <w:rPr>
          <w:vertAlign w:val="subscript"/>
        </w:rPr>
        <w:t>aq</w:t>
      </w:r>
      <w:proofErr w:type="spellEnd"/>
      <w:r w:rsidRPr="00703025">
        <w:rPr>
          <w:vertAlign w:val="subscript"/>
        </w:rPr>
        <w:t>)</w:t>
      </w:r>
    </w:p>
    <w:p w14:paraId="47CFBCAF" w14:textId="77777777" w:rsidR="002950D9" w:rsidRDefault="002950D9" w:rsidP="002950D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Calculate ∆G</w:t>
      </w:r>
      <w:r w:rsidRPr="00703025">
        <w:rPr>
          <w:vertAlign w:val="superscript"/>
        </w:rPr>
        <w:t>°</w:t>
      </w:r>
      <w:r>
        <w:t xml:space="preserve"> for the reaction at 25 °C.</w:t>
      </w:r>
    </w:p>
    <w:p w14:paraId="078664D0" w14:textId="77777777" w:rsidR="002950D9" w:rsidRDefault="002950D9" w:rsidP="002950D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49D62DDE" w14:textId="77777777" w:rsidR="002950D9" w:rsidRDefault="002950D9" w:rsidP="002950D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38AA813B" w14:textId="77777777" w:rsidR="002950D9" w:rsidRDefault="002950D9" w:rsidP="002950D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002C7746" w14:textId="77777777" w:rsidR="002950D9" w:rsidRDefault="002950D9" w:rsidP="002950D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44E86CCE" w14:textId="77777777" w:rsidR="002950D9" w:rsidRDefault="002950D9" w:rsidP="002950D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23A2F368" w14:textId="77777777" w:rsidR="002950D9" w:rsidRDefault="002950D9" w:rsidP="002950D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3D60931B" w14:textId="77777777" w:rsidR="002950D9" w:rsidRDefault="002950D9" w:rsidP="002950D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3CF840BC" w14:textId="77777777" w:rsidR="002950D9" w:rsidRDefault="002950D9" w:rsidP="002950D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1AD8428B" w14:textId="77777777" w:rsidR="002950D9" w:rsidRDefault="002950D9" w:rsidP="002950D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757D8497" w14:textId="77777777" w:rsidR="002950D9" w:rsidRDefault="002950D9" w:rsidP="002950D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6B549A9A" w14:textId="77777777" w:rsidR="002950D9" w:rsidRPr="00706BEF" w:rsidRDefault="002950D9" w:rsidP="002950D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6F3877">
        <w:t>Is the reaction spontaneous or nonspontaneous under standard-state</w:t>
      </w:r>
      <w:r>
        <w:t xml:space="preserve"> conditions? </w:t>
      </w:r>
    </w:p>
    <w:p w14:paraId="0A079D1A" w14:textId="77777777" w:rsidR="002950D9" w:rsidRDefault="002950D9">
      <w:pPr>
        <w:rPr>
          <w:rFonts w:eastAsiaTheme="majorEastAsia" w:cs="Times New Roman"/>
          <w:b/>
          <w:spacing w:val="5"/>
          <w:kern w:val="28"/>
          <w:szCs w:val="24"/>
        </w:rPr>
      </w:pPr>
      <w:r>
        <w:rPr>
          <w:rFonts w:cs="Times New Roman"/>
          <w:b/>
          <w:szCs w:val="24"/>
        </w:rPr>
        <w:br w:type="page"/>
      </w:r>
    </w:p>
    <w:p w14:paraId="69E8BE45" w14:textId="72BE4FC8" w:rsidR="002E7C87" w:rsidRPr="00B030FA" w:rsidRDefault="00753148" w:rsidP="00DF210B">
      <w:pPr>
        <w:pStyle w:val="Titl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Quiz 7</w:t>
      </w:r>
    </w:p>
    <w:p w14:paraId="20D8436C" w14:textId="0DD4C2CB" w:rsidR="00B030FA" w:rsidRPr="00064613" w:rsidRDefault="00B030FA" w:rsidP="00DF210B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Directions: Answer each of the following questions. Be sure to use complete sentences where appropriate. For full </w:t>
      </w:r>
      <w:proofErr w:type="gramStart"/>
      <w:r w:rsidRPr="00064613">
        <w:rPr>
          <w:rFonts w:ascii="Times New Roman" w:hAnsi="Times New Roman" w:cs="Times New Roman"/>
          <w:color w:val="auto"/>
          <w:sz w:val="20"/>
          <w:szCs w:val="20"/>
        </w:rPr>
        <w:t>credit</w:t>
      </w:r>
      <w:proofErr w:type="gramEnd"/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 be sure to show all of your work. Where appropriate answers </w:t>
      </w:r>
      <w:proofErr w:type="gramStart"/>
      <w:r w:rsidRPr="00064613">
        <w:rPr>
          <w:rFonts w:ascii="Times New Roman" w:hAnsi="Times New Roman" w:cs="Times New Roman"/>
          <w:color w:val="auto"/>
          <w:sz w:val="20"/>
          <w:szCs w:val="20"/>
        </w:rPr>
        <w:t>should be boxed</w:t>
      </w:r>
      <w:proofErr w:type="gramEnd"/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 for clarity, written to the correct number of significant figures, and, include the proper units. </w:t>
      </w:r>
    </w:p>
    <w:p w14:paraId="0242E39B" w14:textId="46BBFD4E" w:rsidR="00753148" w:rsidRPr="00753148" w:rsidRDefault="00753148" w:rsidP="00B540CC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Without doing any calculations, determine the signs of </w:t>
      </w:r>
      <w:proofErr w:type="spellStart"/>
      <w:r>
        <w:rPr>
          <w:rFonts w:eastAsiaTheme="minorEastAsia" w:cs="Times New Roman"/>
        </w:rPr>
        <w:t>Δ</w:t>
      </w:r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sys</w:t>
      </w:r>
      <w:proofErr w:type="spellEnd"/>
      <w:r>
        <w:t xml:space="preserve"> and </w:t>
      </w:r>
      <w:proofErr w:type="spellStart"/>
      <w:r>
        <w:rPr>
          <w:rFonts w:cs="Times New Roman"/>
        </w:rPr>
        <w:t>Δ</w:t>
      </w:r>
      <w:r>
        <w:t>S</w:t>
      </w:r>
      <w:r>
        <w:rPr>
          <w:vertAlign w:val="subscript"/>
        </w:rPr>
        <w:t>surr</w:t>
      </w:r>
      <w:proofErr w:type="spellEnd"/>
      <w:r>
        <w:t xml:space="preserve"> for each of chemical reaction. In addition, predict under what temperatures (all temperatures, low temperature, or high temperatures, if any, the reaction is spontaneous</w:t>
      </w:r>
      <w:r w:rsidR="00E66C37">
        <w:t xml:space="preserve"> (4 points)</w:t>
      </w:r>
      <w:r>
        <w:t xml:space="preserve">. </w:t>
      </w:r>
    </w:p>
    <w:p w14:paraId="71292EB2" w14:textId="17488A3E" w:rsidR="00C5287F" w:rsidRPr="00C5287F" w:rsidRDefault="00C5287F" w:rsidP="00753148">
      <w:pPr>
        <w:pStyle w:val="ListParagraph"/>
        <w:numPr>
          <w:ilvl w:val="1"/>
          <w:numId w:val="10"/>
        </w:numPr>
        <w:spacing w:before="240"/>
        <w:rPr>
          <w:rFonts w:eastAsiaTheme="minorEastAsia"/>
        </w:rPr>
      </w:pPr>
      <w:r>
        <w:t>2 N</w:t>
      </w:r>
      <w:r>
        <w:rPr>
          <w:vertAlign w:val="subscript"/>
        </w:rPr>
        <w:t>2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2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</w:t>
      </w:r>
      <w:r>
        <w:tab/>
      </w:r>
      <w:r>
        <w:tab/>
      </w:r>
      <w:r>
        <w:tab/>
      </w:r>
      <w:proofErr w:type="spellStart"/>
      <w:r>
        <w:rPr>
          <w:rFonts w:cs="Times New Roman"/>
        </w:rPr>
        <w:t>Δ</w:t>
      </w:r>
      <w:r>
        <w:t>H</w:t>
      </w:r>
      <w:r>
        <w:rPr>
          <w:vertAlign w:val="superscript"/>
        </w:rPr>
        <w:t>°</w:t>
      </w:r>
      <w:r>
        <w:rPr>
          <w:vertAlign w:val="subscript"/>
        </w:rPr>
        <w:t>rxn</w:t>
      </w:r>
      <w:proofErr w:type="spellEnd"/>
      <w:r>
        <w:t xml:space="preserve"> = +163.2 kJ</w:t>
      </w:r>
    </w:p>
    <w:p w14:paraId="13BC0E9F" w14:textId="5DC64ECC" w:rsidR="00C5287F" w:rsidRPr="00C5287F" w:rsidRDefault="00C5287F" w:rsidP="00C5287F">
      <w:pPr>
        <w:pStyle w:val="ListParagraph"/>
        <w:spacing w:before="240"/>
        <w:ind w:left="360" w:firstLine="360"/>
      </w:pPr>
      <w:proofErr w:type="spellStart"/>
      <w:r>
        <w:rPr>
          <w:rFonts w:eastAsiaTheme="minorEastAsia" w:cs="Times New Roman"/>
        </w:rPr>
        <w:t>Δ</w:t>
      </w:r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sys</w:t>
      </w:r>
      <w:proofErr w:type="spellEnd"/>
      <w:r>
        <w:t xml:space="preserve"> &lt; 0, and </w:t>
      </w:r>
      <w:proofErr w:type="spellStart"/>
      <w:r>
        <w:rPr>
          <w:rFonts w:cs="Times New Roman"/>
        </w:rPr>
        <w:t>Δ</w:t>
      </w:r>
      <w:r>
        <w:t>S</w:t>
      </w:r>
      <w:r>
        <w:rPr>
          <w:vertAlign w:val="subscript"/>
        </w:rPr>
        <w:t>surr</w:t>
      </w:r>
      <w:proofErr w:type="spellEnd"/>
      <w:r>
        <w:t xml:space="preserve"> &gt; 0, nonspontaneous at all temperatures </w:t>
      </w:r>
    </w:p>
    <w:p w14:paraId="54EC392D" w14:textId="77777777" w:rsidR="00C5287F" w:rsidRPr="00C5287F" w:rsidRDefault="00C5287F" w:rsidP="00C5287F">
      <w:pPr>
        <w:pStyle w:val="ListParagraph"/>
        <w:spacing w:before="240"/>
        <w:rPr>
          <w:rFonts w:eastAsiaTheme="minorEastAsia"/>
        </w:rPr>
      </w:pPr>
    </w:p>
    <w:p w14:paraId="146CFEAA" w14:textId="18A38500" w:rsidR="00C5287F" w:rsidRPr="00C5287F" w:rsidRDefault="00C5287F" w:rsidP="00753148">
      <w:pPr>
        <w:pStyle w:val="ListParagraph"/>
        <w:numPr>
          <w:ilvl w:val="1"/>
          <w:numId w:val="10"/>
        </w:numPr>
        <w:spacing w:before="240"/>
        <w:rPr>
          <w:rFonts w:eastAsiaTheme="minorEastAsia"/>
        </w:rPr>
      </w:pPr>
      <w:r>
        <w:t>4 NH</w:t>
      </w:r>
      <w:r>
        <w:rPr>
          <w:vertAlign w:val="subscript"/>
        </w:rPr>
        <w:t>3 (g)</w:t>
      </w:r>
      <w:r>
        <w:t xml:space="preserve"> + 5 O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4 NO</w:t>
      </w:r>
      <w:r>
        <w:rPr>
          <w:vertAlign w:val="subscript"/>
        </w:rPr>
        <w:t xml:space="preserve"> (g)</w:t>
      </w:r>
      <w:r>
        <w:t xml:space="preserve"> + 6 H</w:t>
      </w:r>
      <w:r>
        <w:rPr>
          <w:vertAlign w:val="subscript"/>
        </w:rPr>
        <w:t>2</w:t>
      </w:r>
      <w:r>
        <w:t xml:space="preserve">O </w:t>
      </w:r>
      <w:r w:rsidRPr="00C5287F">
        <w:rPr>
          <w:vertAlign w:val="subscript"/>
        </w:rPr>
        <w:t>(g)</w:t>
      </w:r>
      <w:r>
        <w:t xml:space="preserve"> </w:t>
      </w:r>
      <w:r>
        <w:tab/>
      </w:r>
      <w:proofErr w:type="spellStart"/>
      <w:r>
        <w:rPr>
          <w:rFonts w:cs="Times New Roman"/>
        </w:rPr>
        <w:t>Δ</w:t>
      </w:r>
      <w:r>
        <w:t>H</w:t>
      </w:r>
      <w:r>
        <w:rPr>
          <w:vertAlign w:val="superscript"/>
        </w:rPr>
        <w:t>°</w:t>
      </w:r>
      <w:r>
        <w:rPr>
          <w:vertAlign w:val="subscript"/>
        </w:rPr>
        <w:t>rxn</w:t>
      </w:r>
      <w:proofErr w:type="spellEnd"/>
      <w:r>
        <w:t xml:space="preserve"> = -906 kJ </w:t>
      </w:r>
    </w:p>
    <w:p w14:paraId="56418CEC" w14:textId="121592B0" w:rsidR="00C5287F" w:rsidRPr="00C5287F" w:rsidRDefault="00C5287F" w:rsidP="00C5287F">
      <w:pPr>
        <w:pStyle w:val="ListParagraph"/>
        <w:spacing w:before="240"/>
        <w:ind w:left="360" w:firstLine="360"/>
      </w:pPr>
      <w:proofErr w:type="spellStart"/>
      <w:r>
        <w:rPr>
          <w:rFonts w:eastAsiaTheme="minorEastAsia" w:cs="Times New Roman"/>
        </w:rPr>
        <w:t>Δ</w:t>
      </w:r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sys</w:t>
      </w:r>
      <w:proofErr w:type="spellEnd"/>
      <w:r>
        <w:t xml:space="preserve"> &gt; 0, and </w:t>
      </w:r>
      <w:proofErr w:type="spellStart"/>
      <w:r>
        <w:rPr>
          <w:rFonts w:cs="Times New Roman"/>
        </w:rPr>
        <w:t>Δ</w:t>
      </w:r>
      <w:r>
        <w:t>S</w:t>
      </w:r>
      <w:r>
        <w:rPr>
          <w:vertAlign w:val="subscript"/>
        </w:rPr>
        <w:t>surr</w:t>
      </w:r>
      <w:proofErr w:type="spellEnd"/>
      <w:r>
        <w:t xml:space="preserve"> &gt; 0, spontaneous at all temperatures </w:t>
      </w:r>
    </w:p>
    <w:p w14:paraId="543208AC" w14:textId="77777777" w:rsidR="00C5287F" w:rsidRPr="00753148" w:rsidRDefault="00C5287F" w:rsidP="00C5287F">
      <w:pPr>
        <w:pStyle w:val="ListParagraph"/>
        <w:spacing w:before="240"/>
        <w:rPr>
          <w:rFonts w:eastAsiaTheme="minorEastAsia"/>
        </w:rPr>
      </w:pPr>
    </w:p>
    <w:p w14:paraId="03AB3963" w14:textId="23B6DCF9" w:rsidR="00EC6271" w:rsidRPr="00EC6271" w:rsidRDefault="00EC6271" w:rsidP="00EC6271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For each pair of substances, choose the one that you expect to have the higher standard molar entropy (S</w:t>
      </w:r>
      <w:r>
        <w:rPr>
          <w:rFonts w:eastAsiaTheme="minorEastAsia"/>
          <w:vertAlign w:val="superscript"/>
        </w:rPr>
        <w:t>°</w:t>
      </w:r>
      <w:r>
        <w:t xml:space="preserve">) at 25 °C. Explain your choices (6 points). </w:t>
      </w:r>
    </w:p>
    <w:p w14:paraId="48D6BE00" w14:textId="5DC20407" w:rsidR="00EC6271" w:rsidRPr="00EC6271" w:rsidRDefault="00EC6271" w:rsidP="00EC6271">
      <w:pPr>
        <w:pStyle w:val="ListParagraph"/>
        <w:numPr>
          <w:ilvl w:val="1"/>
          <w:numId w:val="10"/>
        </w:numPr>
        <w:rPr>
          <w:rFonts w:eastAsiaTheme="minorEastAsia"/>
        </w:rPr>
      </w:pPr>
      <w:proofErr w:type="spellStart"/>
      <w:r>
        <w:t>Ar</w:t>
      </w:r>
      <w:proofErr w:type="spellEnd"/>
      <w:r>
        <w:rPr>
          <w:vertAlign w:val="subscript"/>
        </w:rPr>
        <w:t xml:space="preserve"> (g)</w:t>
      </w:r>
      <w:r>
        <w:t xml:space="preserve"> or CO</w:t>
      </w:r>
      <w:r>
        <w:rPr>
          <w:vertAlign w:val="subscript"/>
        </w:rPr>
        <w:t>2 (g)</w:t>
      </w:r>
      <w:r>
        <w:tab/>
      </w:r>
      <w:r>
        <w:tab/>
      </w:r>
      <w:r>
        <w:tab/>
        <w:t>____CO</w:t>
      </w:r>
      <w:r>
        <w:rPr>
          <w:vertAlign w:val="subscript"/>
        </w:rPr>
        <w:t>2 (g)</w:t>
      </w:r>
      <w:r>
        <w:t xml:space="preserve">, greater molar mass and complexity </w:t>
      </w:r>
    </w:p>
    <w:p w14:paraId="10EA033E" w14:textId="39A639E7" w:rsidR="00EC6271" w:rsidRPr="00EC6271" w:rsidRDefault="00EC6271" w:rsidP="00EC6271">
      <w:pPr>
        <w:pStyle w:val="ListParagraph"/>
        <w:numPr>
          <w:ilvl w:val="1"/>
          <w:numId w:val="10"/>
        </w:numPr>
        <w:rPr>
          <w:rFonts w:eastAsiaTheme="minorEastAsia"/>
        </w:rPr>
      </w:pPr>
      <w:r>
        <w:t>CH</w:t>
      </w:r>
      <w:r>
        <w:rPr>
          <w:vertAlign w:val="subscript"/>
        </w:rPr>
        <w:t>3</w:t>
      </w:r>
      <w:r>
        <w:t>OH</w:t>
      </w:r>
      <w:r>
        <w:rPr>
          <w:vertAlign w:val="subscript"/>
        </w:rPr>
        <w:t xml:space="preserve"> (l)</w:t>
      </w:r>
      <w:r>
        <w:t xml:space="preserve"> or CH</w:t>
      </w:r>
      <w:r>
        <w:rPr>
          <w:vertAlign w:val="subscript"/>
        </w:rPr>
        <w:t>3</w:t>
      </w:r>
      <w:r>
        <w:t>OH</w:t>
      </w:r>
      <w:r>
        <w:rPr>
          <w:vertAlign w:val="subscript"/>
        </w:rPr>
        <w:t xml:space="preserve"> (g)</w:t>
      </w:r>
      <w:r>
        <w:tab/>
        <w:t>____</w:t>
      </w:r>
      <w:r w:rsidRPr="00EC6271">
        <w:t xml:space="preserve"> </w:t>
      </w:r>
      <w:r>
        <w:t>CH</w:t>
      </w:r>
      <w:r>
        <w:rPr>
          <w:vertAlign w:val="subscript"/>
        </w:rPr>
        <w:t>3</w:t>
      </w:r>
      <w:r>
        <w:t>OH</w:t>
      </w:r>
      <w:r>
        <w:rPr>
          <w:vertAlign w:val="subscript"/>
        </w:rPr>
        <w:t xml:space="preserve"> (g)</w:t>
      </w:r>
      <w:r>
        <w:t>, gas phase</w:t>
      </w:r>
    </w:p>
    <w:p w14:paraId="50CE9C67" w14:textId="4F992FCA" w:rsidR="00EC6271" w:rsidRPr="00EC6271" w:rsidRDefault="00EC6271" w:rsidP="00EC6271">
      <w:pPr>
        <w:pStyle w:val="ListParagraph"/>
        <w:numPr>
          <w:ilvl w:val="1"/>
          <w:numId w:val="10"/>
        </w:numPr>
        <w:rPr>
          <w:rFonts w:eastAsiaTheme="minorEastAsia"/>
        </w:rPr>
      </w:pPr>
      <w:proofErr w:type="spellStart"/>
      <w:r>
        <w:t>NaBr</w:t>
      </w:r>
      <w:proofErr w:type="spellEnd"/>
      <w:r>
        <w:rPr>
          <w:vertAlign w:val="subscript"/>
        </w:rPr>
        <w:t xml:space="preserve"> (s)</w:t>
      </w:r>
      <w:r>
        <w:t xml:space="preserve"> or </w:t>
      </w:r>
      <w:proofErr w:type="spellStart"/>
      <w:r>
        <w:t>NaBr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ab/>
      </w:r>
      <w:r>
        <w:tab/>
        <w:t>____</w:t>
      </w:r>
      <w:r w:rsidRPr="00EC6271">
        <w:t xml:space="preserve"> </w:t>
      </w:r>
      <w:proofErr w:type="spellStart"/>
      <w:r>
        <w:t>NaBr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, aqueous </w:t>
      </w:r>
    </w:p>
    <w:p w14:paraId="42CB3D9C" w14:textId="77777777" w:rsidR="00EC6271" w:rsidRDefault="00EC6271" w:rsidP="00EC6271">
      <w:pPr>
        <w:pStyle w:val="ListParagraph"/>
        <w:rPr>
          <w:rFonts w:eastAsiaTheme="minorEastAsia"/>
        </w:rPr>
      </w:pPr>
    </w:p>
    <w:p w14:paraId="05ED95BC" w14:textId="126A12C5" w:rsidR="00703025" w:rsidRDefault="00703025" w:rsidP="0070302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Consider the balanced equation (10 points):</w:t>
      </w:r>
    </w:p>
    <w:p w14:paraId="06960679" w14:textId="6B96A77A" w:rsidR="00703025" w:rsidRDefault="00703025" w:rsidP="00703025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OH</w:t>
      </w:r>
      <w:r w:rsidRPr="00703025">
        <w:rPr>
          <w:vertAlign w:val="superscript"/>
        </w:rPr>
        <w:t>-</w:t>
      </w:r>
      <w:r w:rsidRPr="00703025">
        <w:rPr>
          <w:vertAlign w:val="subscript"/>
        </w:rPr>
        <w:t xml:space="preserve"> (</w:t>
      </w:r>
      <w:proofErr w:type="spellStart"/>
      <w:r w:rsidRPr="00703025">
        <w:rPr>
          <w:vertAlign w:val="subscript"/>
        </w:rPr>
        <w:t>aq</w:t>
      </w:r>
      <w:proofErr w:type="spellEnd"/>
      <w:r w:rsidRPr="00703025">
        <w:rPr>
          <w:vertAlign w:val="subscript"/>
        </w:rPr>
        <w:t>)</w:t>
      </w:r>
      <w:r>
        <w:t xml:space="preserve"> + 3 I</w:t>
      </w:r>
      <w:r w:rsidRPr="00703025">
        <w:rPr>
          <w:vertAlign w:val="subscript"/>
        </w:rPr>
        <w:t>2 (s)</w:t>
      </w:r>
      <w:r>
        <w:t xml:space="preserve"> </w:t>
      </w:r>
      <w:r>
        <w:sym w:font="Wingdings" w:char="F0E0"/>
      </w:r>
      <w:r>
        <w:t xml:space="preserve"> IO</w:t>
      </w:r>
      <w:r w:rsidRPr="00703025">
        <w:rPr>
          <w:vertAlign w:val="subscript"/>
        </w:rPr>
        <w:t>3</w:t>
      </w:r>
      <w:r w:rsidRPr="00703025">
        <w:rPr>
          <w:vertAlign w:val="superscript"/>
        </w:rPr>
        <w:t>-</w:t>
      </w:r>
      <w:r w:rsidRPr="00703025">
        <w:rPr>
          <w:vertAlign w:val="subscript"/>
        </w:rPr>
        <w:t xml:space="preserve"> (</w:t>
      </w:r>
      <w:proofErr w:type="spellStart"/>
      <w:r w:rsidRPr="00703025">
        <w:rPr>
          <w:vertAlign w:val="subscript"/>
        </w:rPr>
        <w:t>aq</w:t>
      </w:r>
      <w:proofErr w:type="spellEnd"/>
      <w:r w:rsidRPr="00703025">
        <w:rPr>
          <w:vertAlign w:val="subscript"/>
        </w:rPr>
        <w:t>)</w:t>
      </w:r>
      <w:r>
        <w:t xml:space="preserve"> + 3 H</w:t>
      </w:r>
      <w:r w:rsidRPr="00703025">
        <w:rPr>
          <w:vertAlign w:val="subscript"/>
        </w:rPr>
        <w:t>2</w:t>
      </w:r>
      <w:r>
        <w:t>O</w:t>
      </w:r>
      <w:r w:rsidRPr="00703025">
        <w:rPr>
          <w:vertAlign w:val="subscript"/>
        </w:rPr>
        <w:t xml:space="preserve"> (l)</w:t>
      </w:r>
      <w:r>
        <w:t xml:space="preserve"> + 5 I</w:t>
      </w:r>
      <w:r w:rsidRPr="00703025">
        <w:rPr>
          <w:vertAlign w:val="superscript"/>
        </w:rPr>
        <w:t>-</w:t>
      </w:r>
      <w:r w:rsidRPr="00703025">
        <w:rPr>
          <w:vertAlign w:val="subscript"/>
        </w:rPr>
        <w:t xml:space="preserve"> (</w:t>
      </w:r>
      <w:proofErr w:type="spellStart"/>
      <w:r w:rsidRPr="00703025">
        <w:rPr>
          <w:vertAlign w:val="subscript"/>
        </w:rPr>
        <w:t>aq</w:t>
      </w:r>
      <w:proofErr w:type="spellEnd"/>
      <w:r w:rsidRPr="00703025">
        <w:rPr>
          <w:vertAlign w:val="subscript"/>
        </w:rPr>
        <w:t>)</w:t>
      </w:r>
    </w:p>
    <w:p w14:paraId="4482F3C6" w14:textId="2C8FEA96" w:rsidR="00703025" w:rsidRDefault="00703025" w:rsidP="0070302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Calculate ∆G</w:t>
      </w:r>
      <w:r w:rsidRPr="00703025">
        <w:rPr>
          <w:vertAlign w:val="superscript"/>
        </w:rPr>
        <w:t>°</w:t>
      </w:r>
      <w:r>
        <w:t xml:space="preserve"> for the reaction at 25 °C.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710"/>
      </w:tblGrid>
      <w:tr w:rsidR="00703025" w14:paraId="5E9A8A63" w14:textId="77777777" w:rsidTr="00C2459A">
        <w:trPr>
          <w:jc w:val="center"/>
        </w:trPr>
        <w:tc>
          <w:tcPr>
            <w:tcW w:w="1368" w:type="dxa"/>
          </w:tcPr>
          <w:p w14:paraId="6ECEC606" w14:textId="77777777" w:rsidR="00703025" w:rsidRDefault="00703025" w:rsidP="00C2459A">
            <w:pPr>
              <w:autoSpaceDE w:val="0"/>
              <w:autoSpaceDN w:val="0"/>
              <w:adjustRightInd w:val="0"/>
              <w:jc w:val="both"/>
            </w:pPr>
            <w:r>
              <w:t>Substance</w:t>
            </w:r>
          </w:p>
        </w:tc>
        <w:tc>
          <w:tcPr>
            <w:tcW w:w="1710" w:type="dxa"/>
          </w:tcPr>
          <w:p w14:paraId="0D8FBEE2" w14:textId="77777777" w:rsidR="00703025" w:rsidRPr="00044F91" w:rsidRDefault="00703025" w:rsidP="00C2459A">
            <w:pPr>
              <w:autoSpaceDE w:val="0"/>
              <w:autoSpaceDN w:val="0"/>
              <w:adjustRightInd w:val="0"/>
              <w:jc w:val="both"/>
            </w:pPr>
            <w:r>
              <w:t>∆G</w:t>
            </w:r>
            <w:r>
              <w:rPr>
                <w:vertAlign w:val="superscript"/>
              </w:rPr>
              <w:t>°</w:t>
            </w:r>
            <w:r>
              <w:rPr>
                <w:vertAlign w:val="subscript"/>
              </w:rPr>
              <w:t xml:space="preserve"> f</w:t>
            </w:r>
            <w:r>
              <w:t xml:space="preserve">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</w:tr>
      <w:tr w:rsidR="00703025" w14:paraId="1022ADCF" w14:textId="77777777" w:rsidTr="00C2459A">
        <w:trPr>
          <w:jc w:val="center"/>
        </w:trPr>
        <w:tc>
          <w:tcPr>
            <w:tcW w:w="1368" w:type="dxa"/>
          </w:tcPr>
          <w:p w14:paraId="69BBF132" w14:textId="77777777" w:rsidR="00703025" w:rsidRDefault="00703025" w:rsidP="00C2459A">
            <w:pPr>
              <w:autoSpaceDE w:val="0"/>
              <w:autoSpaceDN w:val="0"/>
              <w:adjustRightInd w:val="0"/>
              <w:jc w:val="both"/>
            </w:pPr>
            <w:r>
              <w:t>I</w:t>
            </w:r>
            <w:r>
              <w:rPr>
                <w:vertAlign w:val="subscript"/>
              </w:rPr>
              <w:t>2 (s)</w:t>
            </w:r>
          </w:p>
        </w:tc>
        <w:tc>
          <w:tcPr>
            <w:tcW w:w="1710" w:type="dxa"/>
          </w:tcPr>
          <w:p w14:paraId="6A210751" w14:textId="77777777" w:rsidR="00703025" w:rsidRDefault="00703025" w:rsidP="00C2459A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703025" w14:paraId="15B3FA84" w14:textId="77777777" w:rsidTr="00C2459A">
        <w:trPr>
          <w:jc w:val="center"/>
        </w:trPr>
        <w:tc>
          <w:tcPr>
            <w:tcW w:w="1368" w:type="dxa"/>
          </w:tcPr>
          <w:p w14:paraId="1D728996" w14:textId="77777777" w:rsidR="00703025" w:rsidRDefault="00703025" w:rsidP="00C2459A">
            <w:pPr>
              <w:autoSpaceDE w:val="0"/>
              <w:autoSpaceDN w:val="0"/>
              <w:adjustRightInd w:val="0"/>
              <w:jc w:val="both"/>
            </w:pPr>
            <w:r>
              <w:t>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</w:tcPr>
          <w:p w14:paraId="4E14F97C" w14:textId="77777777" w:rsidR="00703025" w:rsidRDefault="00703025" w:rsidP="00C2459A">
            <w:pPr>
              <w:autoSpaceDE w:val="0"/>
              <w:autoSpaceDN w:val="0"/>
              <w:adjustRightInd w:val="0"/>
              <w:jc w:val="both"/>
            </w:pPr>
            <w:r>
              <w:t>-128.0</w:t>
            </w:r>
          </w:p>
        </w:tc>
      </w:tr>
      <w:tr w:rsidR="00703025" w14:paraId="28D9A445" w14:textId="77777777" w:rsidTr="00C2459A">
        <w:trPr>
          <w:jc w:val="center"/>
        </w:trPr>
        <w:tc>
          <w:tcPr>
            <w:tcW w:w="1368" w:type="dxa"/>
          </w:tcPr>
          <w:p w14:paraId="349E6615" w14:textId="77777777" w:rsidR="00703025" w:rsidRDefault="00703025" w:rsidP="00C2459A">
            <w:pPr>
              <w:autoSpaceDE w:val="0"/>
              <w:autoSpaceDN w:val="0"/>
              <w:adjustRightInd w:val="0"/>
              <w:jc w:val="both"/>
            </w:pPr>
            <w:r>
              <w:t>I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</w:tcPr>
          <w:p w14:paraId="3BBEFC16" w14:textId="77777777" w:rsidR="00703025" w:rsidRDefault="00703025" w:rsidP="00C2459A">
            <w:pPr>
              <w:autoSpaceDE w:val="0"/>
              <w:autoSpaceDN w:val="0"/>
              <w:adjustRightInd w:val="0"/>
              <w:jc w:val="both"/>
            </w:pPr>
            <w:r>
              <w:t>-51.57</w:t>
            </w:r>
          </w:p>
        </w:tc>
      </w:tr>
      <w:tr w:rsidR="00703025" w14:paraId="6EF6680F" w14:textId="77777777" w:rsidTr="00C2459A">
        <w:trPr>
          <w:jc w:val="center"/>
        </w:trPr>
        <w:tc>
          <w:tcPr>
            <w:tcW w:w="1368" w:type="dxa"/>
          </w:tcPr>
          <w:p w14:paraId="407FC176" w14:textId="77777777" w:rsidR="00703025" w:rsidRDefault="00703025" w:rsidP="00C2459A">
            <w:pPr>
              <w:autoSpaceDE w:val="0"/>
              <w:autoSpaceDN w:val="0"/>
              <w:adjustRightInd w:val="0"/>
              <w:jc w:val="both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</w:p>
        </w:tc>
        <w:tc>
          <w:tcPr>
            <w:tcW w:w="1710" w:type="dxa"/>
          </w:tcPr>
          <w:p w14:paraId="002D8FE8" w14:textId="77777777" w:rsidR="00703025" w:rsidRDefault="00703025" w:rsidP="00C2459A">
            <w:pPr>
              <w:autoSpaceDE w:val="0"/>
              <w:autoSpaceDN w:val="0"/>
              <w:adjustRightInd w:val="0"/>
              <w:jc w:val="both"/>
            </w:pPr>
            <w:r>
              <w:t>-237.1</w:t>
            </w:r>
          </w:p>
        </w:tc>
      </w:tr>
      <w:tr w:rsidR="00703025" w14:paraId="25B78156" w14:textId="77777777" w:rsidTr="00C2459A">
        <w:trPr>
          <w:jc w:val="center"/>
        </w:trPr>
        <w:tc>
          <w:tcPr>
            <w:tcW w:w="1368" w:type="dxa"/>
          </w:tcPr>
          <w:p w14:paraId="7E02EACD" w14:textId="77777777" w:rsidR="00703025" w:rsidRDefault="00703025" w:rsidP="00C2459A">
            <w:pPr>
              <w:autoSpaceDE w:val="0"/>
              <w:autoSpaceDN w:val="0"/>
              <w:adjustRightInd w:val="0"/>
              <w:jc w:val="both"/>
            </w:pPr>
            <w:r>
              <w:t>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</w:tcPr>
          <w:p w14:paraId="50F6C384" w14:textId="77777777" w:rsidR="00703025" w:rsidRDefault="00703025" w:rsidP="00C2459A">
            <w:pPr>
              <w:autoSpaceDE w:val="0"/>
              <w:autoSpaceDN w:val="0"/>
              <w:adjustRightInd w:val="0"/>
              <w:jc w:val="both"/>
            </w:pPr>
            <w:r>
              <w:t>-157.3</w:t>
            </w:r>
          </w:p>
        </w:tc>
      </w:tr>
    </w:tbl>
    <w:p w14:paraId="79116D76" w14:textId="321A77B2" w:rsidR="00605815" w:rsidRPr="00605815" w:rsidRDefault="00605815" w:rsidP="00703025">
      <w:pPr>
        <w:spacing w:line="240" w:lineRule="auto"/>
      </w:pPr>
      <w:proofErr w:type="spellStart"/>
      <w:r w:rsidRPr="00E0624F">
        <w:t>ΔG</w:t>
      </w:r>
      <w:r w:rsidRPr="00E0624F">
        <w:rPr>
          <w:vertAlign w:val="superscript"/>
        </w:rPr>
        <w:t>°</w:t>
      </w:r>
      <w:r w:rsidRPr="00E0624F">
        <w:rPr>
          <w:vertAlign w:val="subscript"/>
        </w:rPr>
        <w:t>f</w:t>
      </w:r>
      <w:proofErr w:type="spellEnd"/>
      <w:r>
        <w:t xml:space="preserve"> = </w:t>
      </w:r>
      <w:r>
        <w:rPr>
          <w:rFonts w:cs="Times New Roman"/>
        </w:rPr>
        <w:t>Σ</w:t>
      </w:r>
      <w:r>
        <w:t xml:space="preserve"> </w:t>
      </w:r>
      <w:proofErr w:type="spellStart"/>
      <w:r>
        <w:t>n</w:t>
      </w:r>
      <w:r>
        <w:softHyphen/>
      </w:r>
      <w:r>
        <w:rPr>
          <w:vertAlign w:val="subscript"/>
        </w:rPr>
        <w:t>products</w:t>
      </w:r>
      <w:proofErr w:type="spellEnd"/>
      <w:r>
        <w:rPr>
          <w:vertAlign w:val="subscript"/>
        </w:rPr>
        <w:t xml:space="preserve"> </w:t>
      </w:r>
      <w:proofErr w:type="spellStart"/>
      <w:r w:rsidRPr="00E0624F">
        <w:t>ΔG</w:t>
      </w:r>
      <w:r w:rsidRPr="00E0624F">
        <w:rPr>
          <w:vertAlign w:val="superscript"/>
        </w:rPr>
        <w:t>°</w:t>
      </w:r>
      <w:r w:rsidRPr="00E0624F">
        <w:rPr>
          <w:vertAlign w:val="subscript"/>
        </w:rPr>
        <w:t>f</w:t>
      </w:r>
      <w:proofErr w:type="spellEnd"/>
      <w:r>
        <w:rPr>
          <w:vertAlign w:val="subscript"/>
        </w:rPr>
        <w:t xml:space="preserve"> products </w:t>
      </w:r>
      <w:r>
        <w:t xml:space="preserve">- </w:t>
      </w:r>
      <w:r>
        <w:rPr>
          <w:rFonts w:cs="Times New Roman"/>
        </w:rPr>
        <w:t>Σ</w:t>
      </w:r>
      <w:r>
        <w:t xml:space="preserve"> </w:t>
      </w:r>
      <w:proofErr w:type="spellStart"/>
      <w:r>
        <w:t>n</w:t>
      </w:r>
      <w:r>
        <w:rPr>
          <w:vertAlign w:val="subscript"/>
        </w:rPr>
        <w:t>reactants</w:t>
      </w:r>
      <w:proofErr w:type="spellEnd"/>
      <w:r>
        <w:rPr>
          <w:vertAlign w:val="subscript"/>
        </w:rPr>
        <w:t xml:space="preserve"> </w:t>
      </w:r>
      <w:proofErr w:type="spellStart"/>
      <w:r w:rsidRPr="00E0624F">
        <w:t>ΔG</w:t>
      </w:r>
      <w:r w:rsidRPr="00E0624F">
        <w:rPr>
          <w:vertAlign w:val="superscript"/>
        </w:rPr>
        <w:t>°</w:t>
      </w:r>
      <w:r w:rsidRPr="00E0624F">
        <w:rPr>
          <w:vertAlign w:val="subscript"/>
        </w:rPr>
        <w:t>f</w:t>
      </w:r>
      <w:proofErr w:type="spellEnd"/>
      <w:r>
        <w:rPr>
          <w:vertAlign w:val="subscript"/>
        </w:rPr>
        <w:t xml:space="preserve"> reactants </w:t>
      </w:r>
    </w:p>
    <w:p w14:paraId="0BE986AE" w14:textId="5DCF698F" w:rsidR="00703025" w:rsidRPr="006F3877" w:rsidRDefault="00703025" w:rsidP="00703025">
      <w:pPr>
        <w:spacing w:line="240" w:lineRule="auto"/>
        <w:rPr>
          <w:b/>
        </w:rPr>
      </w:pPr>
      <w:proofErr w:type="spellStart"/>
      <w:r w:rsidRPr="00E0624F">
        <w:t>ΔG</w:t>
      </w:r>
      <w:r w:rsidRPr="00E0624F">
        <w:rPr>
          <w:vertAlign w:val="superscript"/>
        </w:rPr>
        <w:t>°</w:t>
      </w:r>
      <w:r w:rsidRPr="00E0624F">
        <w:rPr>
          <w:vertAlign w:val="subscript"/>
        </w:rPr>
        <w:t>f</w:t>
      </w:r>
      <w:proofErr w:type="spellEnd"/>
      <w:r w:rsidRPr="00E0624F">
        <w:t xml:space="preserve"> = [(1 </w:t>
      </w:r>
      <w:proofErr w:type="spellStart"/>
      <w:r w:rsidRPr="00E0624F">
        <w:t>mol</w:t>
      </w:r>
      <w:proofErr w:type="spellEnd"/>
      <w:proofErr w:type="gramStart"/>
      <w:r w:rsidRPr="00E0624F">
        <w:t>)(</w:t>
      </w:r>
      <w:proofErr w:type="gramEnd"/>
      <w:r w:rsidRPr="00E0624F">
        <w:t>ΔG</w:t>
      </w:r>
      <w:r w:rsidRPr="00E0624F">
        <w:rPr>
          <w:vertAlign w:val="superscript"/>
        </w:rPr>
        <w:t>°</w:t>
      </w:r>
      <w:r w:rsidRPr="00E0624F">
        <w:t xml:space="preserve"> IO</w:t>
      </w:r>
      <w:r w:rsidRPr="00E0624F">
        <w:rPr>
          <w:vertAlign w:val="subscript"/>
        </w:rPr>
        <w:t>3</w:t>
      </w:r>
      <w:r w:rsidRPr="00E0624F">
        <w:rPr>
          <w:vertAlign w:val="superscript"/>
        </w:rPr>
        <w:t>-</w:t>
      </w:r>
      <w:r w:rsidRPr="00E0624F">
        <w:rPr>
          <w:vertAlign w:val="subscript"/>
        </w:rPr>
        <w:t xml:space="preserve"> (</w:t>
      </w:r>
      <w:proofErr w:type="spellStart"/>
      <w:r w:rsidRPr="00E0624F">
        <w:rPr>
          <w:vertAlign w:val="subscript"/>
        </w:rPr>
        <w:t>aq</w:t>
      </w:r>
      <w:proofErr w:type="spellEnd"/>
      <w:r w:rsidRPr="00E0624F">
        <w:rPr>
          <w:vertAlign w:val="subscript"/>
        </w:rPr>
        <w:t>)</w:t>
      </w:r>
      <w:r w:rsidRPr="00E0624F">
        <w:t>) + (</w:t>
      </w:r>
      <w:r>
        <w:t>3</w:t>
      </w:r>
      <w:r w:rsidRPr="00E0624F">
        <w:t xml:space="preserve"> </w:t>
      </w:r>
      <w:proofErr w:type="spellStart"/>
      <w:r w:rsidRPr="00E0624F">
        <w:t>mol</w:t>
      </w:r>
      <w:proofErr w:type="spellEnd"/>
      <w:r w:rsidRPr="00E0624F">
        <w:t>)(ΔG</w:t>
      </w:r>
      <w:r w:rsidRPr="00E0624F">
        <w:rPr>
          <w:vertAlign w:val="superscript"/>
        </w:rPr>
        <w:t>°</w:t>
      </w:r>
      <w:r w:rsidRPr="00E0624F">
        <w:t xml:space="preserve"> H</w:t>
      </w:r>
      <w:r w:rsidRPr="00E0624F">
        <w:rPr>
          <w:vertAlign w:val="subscript"/>
        </w:rPr>
        <w:t>2</w:t>
      </w:r>
      <w:r w:rsidRPr="00E0624F">
        <w:t>O</w:t>
      </w:r>
      <w:r w:rsidRPr="00E0624F">
        <w:rPr>
          <w:vertAlign w:val="subscript"/>
        </w:rPr>
        <w:t xml:space="preserve"> (l)</w:t>
      </w:r>
      <w:r w:rsidRPr="00E0624F">
        <w:t xml:space="preserve">) + (5 </w:t>
      </w:r>
      <w:proofErr w:type="spellStart"/>
      <w:r w:rsidRPr="00E0624F">
        <w:t>mol</w:t>
      </w:r>
      <w:proofErr w:type="spellEnd"/>
      <w:r w:rsidRPr="00E0624F">
        <w:t>)(ΔG</w:t>
      </w:r>
      <w:r w:rsidRPr="00E0624F">
        <w:rPr>
          <w:vertAlign w:val="superscript"/>
        </w:rPr>
        <w:t>°</w:t>
      </w:r>
      <w:r w:rsidRPr="00E0624F">
        <w:t xml:space="preserve"> I</w:t>
      </w:r>
      <w:r w:rsidRPr="00E0624F">
        <w:rPr>
          <w:vertAlign w:val="superscript"/>
        </w:rPr>
        <w:t>-</w:t>
      </w:r>
      <w:r w:rsidRPr="00E0624F">
        <w:rPr>
          <w:vertAlign w:val="subscript"/>
        </w:rPr>
        <w:t xml:space="preserve"> (</w:t>
      </w:r>
      <w:proofErr w:type="spellStart"/>
      <w:r w:rsidRPr="00E0624F">
        <w:rPr>
          <w:vertAlign w:val="subscript"/>
        </w:rPr>
        <w:t>aq</w:t>
      </w:r>
      <w:proofErr w:type="spellEnd"/>
      <w:r w:rsidRPr="00E0624F">
        <w:rPr>
          <w:vertAlign w:val="subscript"/>
        </w:rPr>
        <w:t>)</w:t>
      </w:r>
      <w:r w:rsidRPr="00E0624F">
        <w:t>)] – [(6</w:t>
      </w:r>
      <w:r>
        <w:t xml:space="preserve"> </w:t>
      </w:r>
      <w:proofErr w:type="spellStart"/>
      <w:r>
        <w:t>mol</w:t>
      </w:r>
      <w:proofErr w:type="spellEnd"/>
      <w:r>
        <w:t>)(</w:t>
      </w:r>
      <w:r w:rsidRPr="00E0624F">
        <w:t>ΔG</w:t>
      </w:r>
      <w:r w:rsidRPr="00E0624F">
        <w:rPr>
          <w:vertAlign w:val="superscript"/>
        </w:rPr>
        <w:t>°</w:t>
      </w:r>
      <w:r w:rsidRPr="00E0624F">
        <w:t xml:space="preserve"> </w:t>
      </w:r>
      <w:r w:rsidRPr="006F3877">
        <w:t>OH</w:t>
      </w:r>
      <w:r w:rsidRPr="006F3877">
        <w:rPr>
          <w:vertAlign w:val="superscript"/>
        </w:rPr>
        <w:t>-</w:t>
      </w:r>
      <w:r w:rsidRPr="006F3877">
        <w:rPr>
          <w:vertAlign w:val="subscript"/>
        </w:rPr>
        <w:t xml:space="preserve"> (</w:t>
      </w:r>
      <w:proofErr w:type="spellStart"/>
      <w:r w:rsidRPr="006F3877">
        <w:rPr>
          <w:vertAlign w:val="subscript"/>
        </w:rPr>
        <w:t>aq</w:t>
      </w:r>
      <w:proofErr w:type="spellEnd"/>
      <w:r w:rsidRPr="006F3877">
        <w:rPr>
          <w:vertAlign w:val="subscript"/>
        </w:rPr>
        <w:t>)</w:t>
      </w:r>
      <w:r w:rsidRPr="006F3877">
        <w:t xml:space="preserve"> + (3 </w:t>
      </w:r>
      <w:proofErr w:type="spellStart"/>
      <w:r w:rsidRPr="006F3877">
        <w:t>mol</w:t>
      </w:r>
      <w:proofErr w:type="spellEnd"/>
      <w:r w:rsidRPr="006F3877">
        <w:t>)(ΔG</w:t>
      </w:r>
      <w:r w:rsidRPr="006F3877">
        <w:rPr>
          <w:vertAlign w:val="superscript"/>
        </w:rPr>
        <w:t>°</w:t>
      </w:r>
      <w:r w:rsidRPr="006F3877">
        <w:t xml:space="preserve"> I</w:t>
      </w:r>
      <w:r w:rsidRPr="006F3877">
        <w:rPr>
          <w:vertAlign w:val="subscript"/>
        </w:rPr>
        <w:t>2 (s)</w:t>
      </w:r>
      <w:r w:rsidRPr="006F3877">
        <w:t>)]</w:t>
      </w:r>
    </w:p>
    <w:p w14:paraId="18E06ACD" w14:textId="77777777" w:rsidR="00703025" w:rsidRDefault="00703025" w:rsidP="00703025">
      <w:pPr>
        <w:spacing w:line="240" w:lineRule="auto"/>
        <w:rPr>
          <w:b/>
        </w:rPr>
      </w:pPr>
      <w:proofErr w:type="spellStart"/>
      <w:r w:rsidRPr="006F3877">
        <w:t>ΔG</w:t>
      </w:r>
      <w:r w:rsidRPr="006F3877">
        <w:rPr>
          <w:vertAlign w:val="superscript"/>
        </w:rPr>
        <w:t>°</w:t>
      </w:r>
      <w:r w:rsidRPr="006F3877">
        <w:rPr>
          <w:vertAlign w:val="subscript"/>
        </w:rPr>
        <w:t>f</w:t>
      </w:r>
      <w:proofErr w:type="spellEnd"/>
      <w:r w:rsidRPr="006F3877">
        <w:t xml:space="preserve"> = [(1 </w:t>
      </w:r>
      <w:proofErr w:type="spellStart"/>
      <w:r w:rsidRPr="006F3877">
        <w:t>mol</w:t>
      </w:r>
      <w:proofErr w:type="spellEnd"/>
      <w:proofErr w:type="gramStart"/>
      <w:r w:rsidRPr="006F3877">
        <w:t>)(</w:t>
      </w:r>
      <w:proofErr w:type="gramEnd"/>
      <w:r w:rsidRPr="006F3877">
        <w:t>-128.0 kJ/</w:t>
      </w:r>
      <w:proofErr w:type="spellStart"/>
      <w:r w:rsidRPr="006F3877">
        <w:t>mol</w:t>
      </w:r>
      <w:proofErr w:type="spellEnd"/>
      <w:r w:rsidRPr="006F3877">
        <w:t>) + (</w:t>
      </w:r>
      <w:r>
        <w:t>3</w:t>
      </w:r>
      <w:r w:rsidRPr="006F3877">
        <w:t xml:space="preserve"> </w:t>
      </w:r>
      <w:proofErr w:type="spellStart"/>
      <w:r w:rsidRPr="006F3877">
        <w:t>mol</w:t>
      </w:r>
      <w:proofErr w:type="spellEnd"/>
      <w:r w:rsidRPr="006F3877">
        <w:t>)(-237.1 kJ/</w:t>
      </w:r>
      <w:proofErr w:type="spellStart"/>
      <w:r w:rsidRPr="006F3877">
        <w:t>mol</w:t>
      </w:r>
      <w:proofErr w:type="spellEnd"/>
      <w:r w:rsidRPr="006F3877">
        <w:t xml:space="preserve">) + (5 </w:t>
      </w:r>
      <w:proofErr w:type="spellStart"/>
      <w:r w:rsidRPr="006F3877">
        <w:t>mol</w:t>
      </w:r>
      <w:proofErr w:type="spellEnd"/>
      <w:r w:rsidRPr="006F3877">
        <w:t>)(-51.57 kJ/</w:t>
      </w:r>
      <w:proofErr w:type="spellStart"/>
      <w:r w:rsidRPr="006F3877">
        <w:t>mol</w:t>
      </w:r>
      <w:proofErr w:type="spellEnd"/>
      <w:r w:rsidRPr="006F3877">
        <w:t xml:space="preserve">)] – [(6 </w:t>
      </w:r>
      <w:proofErr w:type="spellStart"/>
      <w:r w:rsidRPr="006F3877">
        <w:t>mol</w:t>
      </w:r>
      <w:proofErr w:type="spellEnd"/>
      <w:r w:rsidRPr="006F3877">
        <w:t>)(-157.3 kJ/</w:t>
      </w:r>
      <w:proofErr w:type="spellStart"/>
      <w:r w:rsidRPr="006F3877">
        <w:t>mol</w:t>
      </w:r>
      <w:proofErr w:type="spellEnd"/>
      <w:r w:rsidRPr="006F3877">
        <w:t xml:space="preserve">) + (3 </w:t>
      </w:r>
      <w:proofErr w:type="spellStart"/>
      <w:r w:rsidRPr="006F3877">
        <w:t>mol</w:t>
      </w:r>
      <w:proofErr w:type="spellEnd"/>
      <w:r w:rsidRPr="006F3877">
        <w:t>)(0 kJ/</w:t>
      </w:r>
      <w:proofErr w:type="spellStart"/>
      <w:r w:rsidRPr="006F3877">
        <w:t>mol</w:t>
      </w:r>
      <w:proofErr w:type="spellEnd"/>
      <w:r w:rsidRPr="006F3877">
        <w:t>)]</w:t>
      </w:r>
    </w:p>
    <w:p w14:paraId="746DE6AD" w14:textId="77777777" w:rsidR="00703025" w:rsidRPr="006F3877" w:rsidRDefault="00703025" w:rsidP="00703025">
      <w:pPr>
        <w:spacing w:line="240" w:lineRule="auto"/>
        <w:rPr>
          <w:b/>
        </w:rPr>
      </w:pPr>
      <w:proofErr w:type="spellStart"/>
      <w:r w:rsidRPr="006F3877">
        <w:t>ΔG</w:t>
      </w:r>
      <w:r w:rsidRPr="006F3877">
        <w:rPr>
          <w:vertAlign w:val="superscript"/>
        </w:rPr>
        <w:t>°</w:t>
      </w:r>
      <w:r w:rsidRPr="006F3877">
        <w:rPr>
          <w:vertAlign w:val="subscript"/>
        </w:rPr>
        <w:t>f</w:t>
      </w:r>
      <w:proofErr w:type="spellEnd"/>
      <w:r w:rsidRPr="006F3877">
        <w:t xml:space="preserve"> =</w:t>
      </w:r>
      <w:r>
        <w:t xml:space="preserve"> -128.0 kJ + -711.3 kJ + -257.85 kJ – (-943.8 kJ)</w:t>
      </w:r>
    </w:p>
    <w:p w14:paraId="3737817F" w14:textId="77777777" w:rsidR="00703025" w:rsidRPr="006F3877" w:rsidRDefault="00703025" w:rsidP="00703025">
      <w:pPr>
        <w:spacing w:line="240" w:lineRule="auto"/>
        <w:rPr>
          <w:b/>
        </w:rPr>
      </w:pPr>
      <w:proofErr w:type="spellStart"/>
      <w:r w:rsidRPr="006F3877">
        <w:t>ΔG</w:t>
      </w:r>
      <w:r w:rsidRPr="006F3877">
        <w:rPr>
          <w:vertAlign w:val="superscript"/>
        </w:rPr>
        <w:t>°</w:t>
      </w:r>
      <w:r w:rsidRPr="006F3877">
        <w:rPr>
          <w:vertAlign w:val="subscript"/>
        </w:rPr>
        <w:t>f</w:t>
      </w:r>
      <w:proofErr w:type="spellEnd"/>
      <w:r w:rsidRPr="006F3877">
        <w:t xml:space="preserve"> = </w:t>
      </w:r>
      <w:r>
        <w:t>-153.4</w:t>
      </w:r>
      <w:r w:rsidRPr="006F3877">
        <w:t xml:space="preserve"> kJ</w:t>
      </w:r>
    </w:p>
    <w:p w14:paraId="0B377654" w14:textId="3C93816C" w:rsidR="00B540CC" w:rsidRPr="00605815" w:rsidRDefault="00703025" w:rsidP="0060581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6F3877">
        <w:t>Is the reaction spontaneous or nonspontaneous under standard-state</w:t>
      </w:r>
      <w:r>
        <w:t xml:space="preserve"> conditions? </w:t>
      </w:r>
      <w:r w:rsidRPr="00703025">
        <w:rPr>
          <w:highlight w:val="yellow"/>
        </w:rPr>
        <w:t>Spontaneous</w:t>
      </w:r>
    </w:p>
    <w:sectPr w:rsidR="00B540CC" w:rsidRPr="00605815" w:rsidSect="004366AB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DB20" w14:textId="77777777" w:rsidR="002035F1" w:rsidRDefault="002035F1" w:rsidP="00B030FA">
      <w:pPr>
        <w:spacing w:after="0" w:line="240" w:lineRule="auto"/>
      </w:pPr>
      <w:r>
        <w:separator/>
      </w:r>
    </w:p>
  </w:endnote>
  <w:endnote w:type="continuationSeparator" w:id="0">
    <w:p w14:paraId="1ED287B0" w14:textId="77777777" w:rsidR="002035F1" w:rsidRDefault="002035F1" w:rsidP="00B0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3965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284AE2" w14:textId="3090C8C6" w:rsidR="00235222" w:rsidRDefault="002352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950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950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7CDB357" w14:textId="77777777" w:rsidR="00235222" w:rsidRDefault="00235222" w:rsidP="00AA7C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C8383" w14:textId="77777777" w:rsidR="002035F1" w:rsidRDefault="002035F1" w:rsidP="00B030FA">
      <w:pPr>
        <w:spacing w:after="0" w:line="240" w:lineRule="auto"/>
      </w:pPr>
      <w:r>
        <w:separator/>
      </w:r>
    </w:p>
  </w:footnote>
  <w:footnote w:type="continuationSeparator" w:id="0">
    <w:p w14:paraId="081A5E4E" w14:textId="77777777" w:rsidR="002035F1" w:rsidRDefault="002035F1" w:rsidP="00B0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7172474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49DCA8" w14:textId="77777777" w:rsidR="00235222" w:rsidRPr="00B030FA" w:rsidRDefault="0023522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Fall 2019</w:t>
        </w:r>
      </w:p>
    </w:sdtContent>
  </w:sdt>
  <w:sdt>
    <w:sdtPr>
      <w:rPr>
        <w:rFonts w:cs="Times New Roman"/>
        <w:szCs w:val="24"/>
      </w:rPr>
      <w:alias w:val="Subtitle"/>
      <w:id w:val="-248735652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4DA2DABE" w14:textId="77777777" w:rsidR="00235222" w:rsidRPr="00B030FA" w:rsidRDefault="0023522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B030FA">
          <w:rPr>
            <w:rFonts w:cs="Times New Roman"/>
            <w:szCs w:val="24"/>
          </w:rPr>
          <w:t>Name: ___________________________________Section: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BAE9053" w14:textId="77777777" w:rsidR="00235222" w:rsidRPr="00B030FA" w:rsidRDefault="00235222" w:rsidP="00DF210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 w:rsidRPr="00B030FA"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14:paraId="72E3B02B" w14:textId="77777777" w:rsidR="00235222" w:rsidRDefault="00235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5DF"/>
    <w:multiLevelType w:val="hybridMultilevel"/>
    <w:tmpl w:val="D248942A"/>
    <w:lvl w:ilvl="0" w:tplc="BB765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D2879"/>
    <w:multiLevelType w:val="hybridMultilevel"/>
    <w:tmpl w:val="0B726C8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2A6"/>
    <w:multiLevelType w:val="hybridMultilevel"/>
    <w:tmpl w:val="A740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1D4"/>
    <w:multiLevelType w:val="hybridMultilevel"/>
    <w:tmpl w:val="76E499EA"/>
    <w:lvl w:ilvl="0" w:tplc="1E8AE0BE">
      <w:start w:val="1"/>
      <w:numFmt w:val="decimal"/>
      <w:lvlText w:val="%1."/>
      <w:lvlJc w:val="left"/>
      <w:pPr>
        <w:tabs>
          <w:tab w:val="num" w:pos="1224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C00F8"/>
    <w:multiLevelType w:val="hybridMultilevel"/>
    <w:tmpl w:val="CCA454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360BF"/>
    <w:multiLevelType w:val="hybridMultilevel"/>
    <w:tmpl w:val="BB1EFEA0"/>
    <w:lvl w:ilvl="0" w:tplc="E9FAA90C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9D5DE6"/>
    <w:multiLevelType w:val="hybridMultilevel"/>
    <w:tmpl w:val="7A101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57608"/>
    <w:multiLevelType w:val="hybridMultilevel"/>
    <w:tmpl w:val="B46AE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46F1"/>
    <w:multiLevelType w:val="hybridMultilevel"/>
    <w:tmpl w:val="55DAFC6C"/>
    <w:lvl w:ilvl="0" w:tplc="24EE28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F272B5"/>
    <w:multiLevelType w:val="hybridMultilevel"/>
    <w:tmpl w:val="46745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2620"/>
    <w:multiLevelType w:val="hybridMultilevel"/>
    <w:tmpl w:val="B20E6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3442"/>
    <w:multiLevelType w:val="hybridMultilevel"/>
    <w:tmpl w:val="24E4B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D6F"/>
    <w:multiLevelType w:val="hybridMultilevel"/>
    <w:tmpl w:val="6C80C26E"/>
    <w:lvl w:ilvl="0" w:tplc="1E8AE0BE">
      <w:start w:val="1"/>
      <w:numFmt w:val="decimal"/>
      <w:lvlText w:val="%1."/>
      <w:lvlJc w:val="left"/>
      <w:pPr>
        <w:tabs>
          <w:tab w:val="num" w:pos="1224"/>
        </w:tabs>
        <w:ind w:left="360" w:hanging="360"/>
      </w:pPr>
      <w:rPr>
        <w:rFonts w:hint="default"/>
      </w:rPr>
    </w:lvl>
    <w:lvl w:ilvl="1" w:tplc="BCEE76BC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7B4A2B"/>
    <w:multiLevelType w:val="hybridMultilevel"/>
    <w:tmpl w:val="3D10F88E"/>
    <w:lvl w:ilvl="0" w:tplc="42761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802CF"/>
    <w:multiLevelType w:val="hybridMultilevel"/>
    <w:tmpl w:val="CCA454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416906"/>
    <w:multiLevelType w:val="hybridMultilevel"/>
    <w:tmpl w:val="C0868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60007"/>
    <w:multiLevelType w:val="hybridMultilevel"/>
    <w:tmpl w:val="B20E6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80A2B"/>
    <w:multiLevelType w:val="hybridMultilevel"/>
    <w:tmpl w:val="7C600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7434"/>
    <w:multiLevelType w:val="hybridMultilevel"/>
    <w:tmpl w:val="86FE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703EA"/>
    <w:multiLevelType w:val="hybridMultilevel"/>
    <w:tmpl w:val="ED2E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76143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73F9"/>
    <w:multiLevelType w:val="hybridMultilevel"/>
    <w:tmpl w:val="ED1E2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44299"/>
    <w:multiLevelType w:val="hybridMultilevel"/>
    <w:tmpl w:val="7556C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F17B4"/>
    <w:multiLevelType w:val="hybridMultilevel"/>
    <w:tmpl w:val="FF18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76B4A"/>
    <w:multiLevelType w:val="hybridMultilevel"/>
    <w:tmpl w:val="BC3CD59A"/>
    <w:lvl w:ilvl="0" w:tplc="E962F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A6CB0"/>
    <w:multiLevelType w:val="hybridMultilevel"/>
    <w:tmpl w:val="0CA45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B0C1A"/>
    <w:multiLevelType w:val="hybridMultilevel"/>
    <w:tmpl w:val="CCA454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C74CE3"/>
    <w:multiLevelType w:val="hybridMultilevel"/>
    <w:tmpl w:val="4F6E9222"/>
    <w:lvl w:ilvl="0" w:tplc="A4B64A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F0207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F0D39"/>
    <w:multiLevelType w:val="hybridMultilevel"/>
    <w:tmpl w:val="3D1267F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6B72881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A36901"/>
    <w:multiLevelType w:val="hybridMultilevel"/>
    <w:tmpl w:val="984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67972"/>
    <w:multiLevelType w:val="hybridMultilevel"/>
    <w:tmpl w:val="D020D3E2"/>
    <w:lvl w:ilvl="0" w:tplc="F71EE0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6715C02"/>
    <w:multiLevelType w:val="hybridMultilevel"/>
    <w:tmpl w:val="CDAC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665E0"/>
    <w:multiLevelType w:val="hybridMultilevel"/>
    <w:tmpl w:val="0BFAD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452C3"/>
    <w:multiLevelType w:val="hybridMultilevel"/>
    <w:tmpl w:val="A3AEF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28"/>
  </w:num>
  <w:num w:numId="5">
    <w:abstractNumId w:val="16"/>
  </w:num>
  <w:num w:numId="6">
    <w:abstractNumId w:val="24"/>
  </w:num>
  <w:num w:numId="7">
    <w:abstractNumId w:val="9"/>
  </w:num>
  <w:num w:numId="8">
    <w:abstractNumId w:val="11"/>
  </w:num>
  <w:num w:numId="9">
    <w:abstractNumId w:val="23"/>
  </w:num>
  <w:num w:numId="10">
    <w:abstractNumId w:val="12"/>
  </w:num>
  <w:num w:numId="11">
    <w:abstractNumId w:val="0"/>
  </w:num>
  <w:num w:numId="12">
    <w:abstractNumId w:val="2"/>
  </w:num>
  <w:num w:numId="13">
    <w:abstractNumId w:val="27"/>
  </w:num>
  <w:num w:numId="14">
    <w:abstractNumId w:val="26"/>
  </w:num>
  <w:num w:numId="15">
    <w:abstractNumId w:val="13"/>
  </w:num>
  <w:num w:numId="16">
    <w:abstractNumId w:val="32"/>
  </w:num>
  <w:num w:numId="17">
    <w:abstractNumId w:val="6"/>
  </w:num>
  <w:num w:numId="18">
    <w:abstractNumId w:val="1"/>
  </w:num>
  <w:num w:numId="19">
    <w:abstractNumId w:val="14"/>
  </w:num>
  <w:num w:numId="20">
    <w:abstractNumId w:val="25"/>
  </w:num>
  <w:num w:numId="21">
    <w:abstractNumId w:val="4"/>
  </w:num>
  <w:num w:numId="22">
    <w:abstractNumId w:val="3"/>
  </w:num>
  <w:num w:numId="23">
    <w:abstractNumId w:val="31"/>
  </w:num>
  <w:num w:numId="24">
    <w:abstractNumId w:val="30"/>
  </w:num>
  <w:num w:numId="25">
    <w:abstractNumId w:val="7"/>
  </w:num>
  <w:num w:numId="26">
    <w:abstractNumId w:val="20"/>
  </w:num>
  <w:num w:numId="27">
    <w:abstractNumId w:val="18"/>
  </w:num>
  <w:num w:numId="28">
    <w:abstractNumId w:val="8"/>
  </w:num>
  <w:num w:numId="29">
    <w:abstractNumId w:val="17"/>
  </w:num>
  <w:num w:numId="30">
    <w:abstractNumId w:val="33"/>
  </w:num>
  <w:num w:numId="31">
    <w:abstractNumId w:val="21"/>
  </w:num>
  <w:num w:numId="32">
    <w:abstractNumId w:val="15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FA"/>
    <w:rsid w:val="00004C58"/>
    <w:rsid w:val="00006212"/>
    <w:rsid w:val="00021837"/>
    <w:rsid w:val="00021ECF"/>
    <w:rsid w:val="000441CD"/>
    <w:rsid w:val="00064613"/>
    <w:rsid w:val="0008236D"/>
    <w:rsid w:val="00083ED4"/>
    <w:rsid w:val="00086DCD"/>
    <w:rsid w:val="000A0CC6"/>
    <w:rsid w:val="00105A07"/>
    <w:rsid w:val="00136246"/>
    <w:rsid w:val="00153B39"/>
    <w:rsid w:val="00187315"/>
    <w:rsid w:val="001A3D07"/>
    <w:rsid w:val="001C1F1E"/>
    <w:rsid w:val="001D155E"/>
    <w:rsid w:val="001E77F8"/>
    <w:rsid w:val="001F6DB8"/>
    <w:rsid w:val="002035F1"/>
    <w:rsid w:val="0021530E"/>
    <w:rsid w:val="002274D7"/>
    <w:rsid w:val="00235222"/>
    <w:rsid w:val="0026399B"/>
    <w:rsid w:val="00263FFF"/>
    <w:rsid w:val="002950D9"/>
    <w:rsid w:val="002A06AE"/>
    <w:rsid w:val="002B4BCE"/>
    <w:rsid w:val="002D0C1C"/>
    <w:rsid w:val="002D6E6B"/>
    <w:rsid w:val="002E0064"/>
    <w:rsid w:val="002E7C87"/>
    <w:rsid w:val="00313B39"/>
    <w:rsid w:val="00321A85"/>
    <w:rsid w:val="003553F2"/>
    <w:rsid w:val="00365FA6"/>
    <w:rsid w:val="0039322E"/>
    <w:rsid w:val="003A1C80"/>
    <w:rsid w:val="003B6C78"/>
    <w:rsid w:val="003F0EE3"/>
    <w:rsid w:val="003F3035"/>
    <w:rsid w:val="003F6975"/>
    <w:rsid w:val="00426CE3"/>
    <w:rsid w:val="00434086"/>
    <w:rsid w:val="004366AB"/>
    <w:rsid w:val="00440514"/>
    <w:rsid w:val="004665AA"/>
    <w:rsid w:val="00473B5A"/>
    <w:rsid w:val="00492B01"/>
    <w:rsid w:val="004A7246"/>
    <w:rsid w:val="004A76B9"/>
    <w:rsid w:val="004B0B83"/>
    <w:rsid w:val="004C087F"/>
    <w:rsid w:val="004C371D"/>
    <w:rsid w:val="004E2DC8"/>
    <w:rsid w:val="00503F86"/>
    <w:rsid w:val="00524FC2"/>
    <w:rsid w:val="005339C8"/>
    <w:rsid w:val="005511CF"/>
    <w:rsid w:val="00565325"/>
    <w:rsid w:val="00597B10"/>
    <w:rsid w:val="005A2AA7"/>
    <w:rsid w:val="005B63F2"/>
    <w:rsid w:val="005D5636"/>
    <w:rsid w:val="005E5C40"/>
    <w:rsid w:val="00605815"/>
    <w:rsid w:val="00636857"/>
    <w:rsid w:val="00636C4C"/>
    <w:rsid w:val="006602D8"/>
    <w:rsid w:val="006825EA"/>
    <w:rsid w:val="0068272F"/>
    <w:rsid w:val="006A1079"/>
    <w:rsid w:val="006A255A"/>
    <w:rsid w:val="006C5BEF"/>
    <w:rsid w:val="006D3906"/>
    <w:rsid w:val="006E3533"/>
    <w:rsid w:val="006F75D5"/>
    <w:rsid w:val="00701CDE"/>
    <w:rsid w:val="00703025"/>
    <w:rsid w:val="0071514A"/>
    <w:rsid w:val="00736E57"/>
    <w:rsid w:val="00743C35"/>
    <w:rsid w:val="00753148"/>
    <w:rsid w:val="00760938"/>
    <w:rsid w:val="00773B4A"/>
    <w:rsid w:val="007A15E4"/>
    <w:rsid w:val="007A2FEF"/>
    <w:rsid w:val="007C118D"/>
    <w:rsid w:val="007C2635"/>
    <w:rsid w:val="007C26B6"/>
    <w:rsid w:val="007E0792"/>
    <w:rsid w:val="007E26F2"/>
    <w:rsid w:val="007F1DF8"/>
    <w:rsid w:val="00806B7F"/>
    <w:rsid w:val="00852172"/>
    <w:rsid w:val="0086791D"/>
    <w:rsid w:val="008723AF"/>
    <w:rsid w:val="00881B99"/>
    <w:rsid w:val="008B21D3"/>
    <w:rsid w:val="008E02E8"/>
    <w:rsid w:val="008E30C1"/>
    <w:rsid w:val="008F6BA0"/>
    <w:rsid w:val="009201A9"/>
    <w:rsid w:val="00925DA8"/>
    <w:rsid w:val="00944423"/>
    <w:rsid w:val="00956210"/>
    <w:rsid w:val="009579CE"/>
    <w:rsid w:val="0098120B"/>
    <w:rsid w:val="0098442F"/>
    <w:rsid w:val="00985944"/>
    <w:rsid w:val="0099445F"/>
    <w:rsid w:val="009A26A4"/>
    <w:rsid w:val="009A7AF5"/>
    <w:rsid w:val="009B21D0"/>
    <w:rsid w:val="009B4935"/>
    <w:rsid w:val="009D0573"/>
    <w:rsid w:val="009D7675"/>
    <w:rsid w:val="009E1AF1"/>
    <w:rsid w:val="009E7D04"/>
    <w:rsid w:val="00A33B01"/>
    <w:rsid w:val="00A90EF8"/>
    <w:rsid w:val="00A93040"/>
    <w:rsid w:val="00AA7C3F"/>
    <w:rsid w:val="00AC57C8"/>
    <w:rsid w:val="00AC5F07"/>
    <w:rsid w:val="00B030FA"/>
    <w:rsid w:val="00B03F7F"/>
    <w:rsid w:val="00B1274C"/>
    <w:rsid w:val="00B16312"/>
    <w:rsid w:val="00B173F4"/>
    <w:rsid w:val="00B540CC"/>
    <w:rsid w:val="00B6127E"/>
    <w:rsid w:val="00B83172"/>
    <w:rsid w:val="00B93B59"/>
    <w:rsid w:val="00B96400"/>
    <w:rsid w:val="00BC3395"/>
    <w:rsid w:val="00C0069A"/>
    <w:rsid w:val="00C13419"/>
    <w:rsid w:val="00C5287F"/>
    <w:rsid w:val="00CB21A2"/>
    <w:rsid w:val="00CB4A6D"/>
    <w:rsid w:val="00CB5CB9"/>
    <w:rsid w:val="00CD36B5"/>
    <w:rsid w:val="00CE67C0"/>
    <w:rsid w:val="00D258F1"/>
    <w:rsid w:val="00D25AE8"/>
    <w:rsid w:val="00D35B9C"/>
    <w:rsid w:val="00D9586C"/>
    <w:rsid w:val="00DA473B"/>
    <w:rsid w:val="00DF210B"/>
    <w:rsid w:val="00DF6EF6"/>
    <w:rsid w:val="00DF7D10"/>
    <w:rsid w:val="00E24ADF"/>
    <w:rsid w:val="00E33F30"/>
    <w:rsid w:val="00E43B95"/>
    <w:rsid w:val="00E50B7A"/>
    <w:rsid w:val="00E66C37"/>
    <w:rsid w:val="00E7009F"/>
    <w:rsid w:val="00E75917"/>
    <w:rsid w:val="00E91EC1"/>
    <w:rsid w:val="00EC6271"/>
    <w:rsid w:val="00ED3D0F"/>
    <w:rsid w:val="00ED4085"/>
    <w:rsid w:val="00F02A19"/>
    <w:rsid w:val="00F129BB"/>
    <w:rsid w:val="00F2227C"/>
    <w:rsid w:val="00F27C23"/>
    <w:rsid w:val="00F312D2"/>
    <w:rsid w:val="00F446F8"/>
    <w:rsid w:val="00F60E8B"/>
    <w:rsid w:val="00F6526C"/>
    <w:rsid w:val="00F8148F"/>
    <w:rsid w:val="00F87EBA"/>
    <w:rsid w:val="00F95CC2"/>
    <w:rsid w:val="00F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D5475"/>
  <w15:docId w15:val="{348EEF8C-5A6C-4D44-A62D-B922CC9E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A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400"/>
    <w:pPr>
      <w:keepNext/>
      <w:keepLines/>
      <w:spacing w:before="80" w:after="0"/>
      <w:jc w:val="both"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30FA"/>
  </w:style>
  <w:style w:type="paragraph" w:styleId="Footer">
    <w:name w:val="footer"/>
    <w:basedOn w:val="Normal"/>
    <w:link w:val="FooterChar"/>
    <w:uiPriority w:val="99"/>
    <w:unhideWhenUsed/>
    <w:rsid w:val="00B0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FA"/>
  </w:style>
  <w:style w:type="paragraph" w:styleId="BalloonText">
    <w:name w:val="Balloon Text"/>
    <w:basedOn w:val="Normal"/>
    <w:link w:val="BalloonTextChar"/>
    <w:uiPriority w:val="99"/>
    <w:semiHidden/>
    <w:unhideWhenUsed/>
    <w:rsid w:val="00B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3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A15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A15E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87315"/>
    <w:pPr>
      <w:ind w:left="720"/>
      <w:contextualSpacing/>
    </w:pPr>
  </w:style>
  <w:style w:type="table" w:styleId="TableGrid">
    <w:name w:val="Table Grid"/>
    <w:basedOn w:val="TableNormal"/>
    <w:uiPriority w:val="59"/>
    <w:rsid w:val="007E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5D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21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3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37"/>
    <w:rPr>
      <w:rFonts w:ascii="Times New Roman" w:hAnsi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640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customStyle="1" w:styleId="ListParagraphMulitpleChoice">
    <w:name w:val="List Paragraph Mulitple Choice"/>
    <w:basedOn w:val="ListParagraph"/>
    <w:qFormat/>
    <w:rsid w:val="00B96400"/>
    <w:pPr>
      <w:numPr>
        <w:numId w:val="23"/>
      </w:numPr>
      <w:spacing w:after="80"/>
      <w:jc w:val="both"/>
    </w:pPr>
    <w:rPr>
      <w:color w:val="000000" w:themeColor="text1"/>
      <w:sz w:val="20"/>
    </w:rPr>
  </w:style>
  <w:style w:type="paragraph" w:customStyle="1" w:styleId="CellBody">
    <w:name w:val="CellBody"/>
    <w:uiPriority w:val="99"/>
    <w:rsid w:val="00B96400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B96400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B96400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B96400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B96400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ormalText">
    <w:name w:val="Normal Text"/>
    <w:rsid w:val="00B9640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B96400"/>
    <w:pPr>
      <w:spacing w:after="0" w:line="240" w:lineRule="auto"/>
      <w:ind w:left="1440" w:hanging="1440"/>
      <w:jc w:val="both"/>
    </w:pPr>
    <w:rPr>
      <w:rFonts w:eastAsia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96400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B964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FA53-8BFF-46DD-BFA4-764FECC4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Fall 2019</vt:lpstr>
    </vt:vector>
  </TitlesOfParts>
  <Company>Grossmont-Cuyamaca Community College District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Fall 2019</dc:title>
  <dc:subject>Name: ___________________________________Section: ________</dc:subject>
  <dc:creator>Instructor: Diana Vance</dc:creator>
  <cp:lastModifiedBy>Diana Vance</cp:lastModifiedBy>
  <cp:revision>8</cp:revision>
  <dcterms:created xsi:type="dcterms:W3CDTF">2019-10-22T19:11:00Z</dcterms:created>
  <dcterms:modified xsi:type="dcterms:W3CDTF">2019-10-28T16:39:00Z</dcterms:modified>
</cp:coreProperties>
</file>