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374F4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11</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8F48A3" w:rsidRDefault="008F48A3" w:rsidP="006E6210">
      <w:pPr>
        <w:pStyle w:val="ListParagraph"/>
        <w:numPr>
          <w:ilvl w:val="0"/>
          <w:numId w:val="2"/>
        </w:numPr>
        <w:ind w:left="360"/>
      </w:pPr>
      <w:r>
        <w:t xml:space="preserve">Calculate the hydroxide ion concentration in a 20.00 mL sample of an unknown if 14.75 mL of 0.248 M sulfuric acid is used in a neutralization reaction (8 points). </w:t>
      </w:r>
    </w:p>
    <w:p w:rsidR="008F48A3" w:rsidRDefault="008F48A3" w:rsidP="008F48A3">
      <w:pPr>
        <w:jc w:val="center"/>
      </w:pPr>
      <w:r>
        <w:t>2 OH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H</w:t>
      </w:r>
      <w:r>
        <w:rPr>
          <w:vertAlign w:val="subscript"/>
        </w:rPr>
        <w:t>2</w:t>
      </w:r>
      <w:r>
        <w:t>SO</w:t>
      </w:r>
      <w:r>
        <w:rPr>
          <w:vertAlign w:val="subscript"/>
        </w:rPr>
        <w:t xml:space="preserve"> 4 (</w:t>
      </w:r>
      <w:proofErr w:type="spellStart"/>
      <w:r>
        <w:rPr>
          <w:vertAlign w:val="subscript"/>
        </w:rPr>
        <w:t>aq</w:t>
      </w:r>
      <w:proofErr w:type="spellEnd"/>
      <w:r>
        <w:rPr>
          <w:vertAlign w:val="subscript"/>
        </w:rPr>
        <w:t>)</w:t>
      </w:r>
      <w:r>
        <w:t xml:space="preserve"> </w:t>
      </w:r>
      <w:r>
        <w:rPr>
          <w:rFonts w:cs="Times New Roman"/>
        </w:rPr>
        <w:t>→</w:t>
      </w:r>
      <w:r>
        <w:t xml:space="preserve"> 2 </w:t>
      </w:r>
      <w:r>
        <w:softHyphen/>
        <w:t>H</w:t>
      </w:r>
      <w:r>
        <w:softHyphen/>
      </w:r>
      <w:r>
        <w:rPr>
          <w:vertAlign w:val="subscript"/>
        </w:rPr>
        <w:t>2</w:t>
      </w:r>
      <w:r>
        <w:t>O</w:t>
      </w:r>
      <w:r>
        <w:rPr>
          <w:vertAlign w:val="subscript"/>
        </w:rPr>
        <w:t xml:space="preserve"> (l)</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p>
    <w:p w:rsidR="008F48A3" w:rsidRPr="008F48A3" w:rsidRDefault="008F48A3" w:rsidP="008F48A3">
      <m:oMathPara>
        <m:oMath>
          <m:r>
            <w:rPr>
              <w:rFonts w:ascii="Cambria Math" w:hAnsi="Cambria Math"/>
            </w:rPr>
            <m:t xml:space="preserve">14.75 mL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soln×</m:t>
          </m:r>
          <m:f>
            <m:fPr>
              <m:ctrlPr>
                <w:rPr>
                  <w:rFonts w:ascii="Cambria Math" w:hAnsi="Cambria Math"/>
                  <w:i/>
                </w:rPr>
              </m:ctrlPr>
            </m:fPr>
            <m:num>
              <m:r>
                <w:rPr>
                  <w:rFonts w:ascii="Cambria Math" w:hAnsi="Cambria Math"/>
                </w:rPr>
                <m:t xml:space="preserve">0.248 mmol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m:t>
              </m:r>
            </m:num>
            <m:den>
              <m:r>
                <w:rPr>
                  <w:rFonts w:ascii="Cambria Math" w:hAnsi="Cambria Math"/>
                </w:rPr>
                <m:t xml:space="preserve">1 mL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soln</m:t>
              </m:r>
            </m:den>
          </m:f>
          <m:r>
            <w:rPr>
              <w:rFonts w:ascii="Cambria Math" w:hAnsi="Cambria Math"/>
            </w:rPr>
            <m:t>×</m:t>
          </m:r>
          <m:f>
            <m:fPr>
              <m:ctrlPr>
                <w:rPr>
                  <w:rFonts w:ascii="Cambria Math" w:hAnsi="Cambria Math"/>
                  <w:i/>
                </w:rPr>
              </m:ctrlPr>
            </m:fPr>
            <m:num>
              <m:r>
                <w:rPr>
                  <w:rFonts w:ascii="Cambria Math" w:hAnsi="Cambria Math"/>
                </w:rPr>
                <m:t xml:space="preserve">2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 xml:space="preserve">1 mmol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m:t>
              </m:r>
            </m:den>
          </m:f>
          <m:r>
            <w:rPr>
              <w:rFonts w:ascii="Cambria Math" w:hAnsi="Cambria Math"/>
            </w:rPr>
            <m:t>=</m:t>
          </m:r>
          <m:f>
            <m:fPr>
              <m:ctrlPr>
                <w:rPr>
                  <w:rFonts w:ascii="Cambria Math" w:hAnsi="Cambria Math"/>
                  <w:i/>
                </w:rPr>
              </m:ctrlPr>
            </m:fPr>
            <m:num>
              <m:r>
                <m:rPr>
                  <m:sty m:val="bi"/>
                </m:rPr>
                <w:rPr>
                  <w:rFonts w:ascii="Cambria Math" w:hAnsi="Cambria Math"/>
                </w:rPr>
                <m:t>7.31</m:t>
              </m:r>
              <m:r>
                <w:rPr>
                  <w:rFonts w:ascii="Cambria Math" w:hAnsi="Cambria Math"/>
                </w:rPr>
                <m:t xml:space="preserve">6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 xml:space="preserve">20.00 mL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soln </m:t>
              </m:r>
            </m:den>
          </m:f>
          <m:r>
            <w:rPr>
              <w:rFonts w:ascii="Cambria Math" w:hAnsi="Cambria Math"/>
            </w:rPr>
            <m:t>=0.</m:t>
          </m:r>
          <m:r>
            <m:rPr>
              <m:sty m:val="bi"/>
            </m:rPr>
            <w:rPr>
              <w:rFonts w:ascii="Cambria Math" w:hAnsi="Cambria Math"/>
            </w:rPr>
            <m:t>365</m:t>
          </m:r>
          <m:r>
            <w:rPr>
              <w:rFonts w:ascii="Cambria Math" w:hAnsi="Cambria Math"/>
            </w:rPr>
            <m:t xml:space="preserve">8 M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≈0.366 M </m:t>
          </m:r>
          <m:sSup>
            <m:sSupPr>
              <m:ctrlPr>
                <w:rPr>
                  <w:rFonts w:ascii="Cambria Math" w:hAnsi="Cambria Math"/>
                  <w:i/>
                </w:rPr>
              </m:ctrlPr>
            </m:sSupPr>
            <m:e>
              <m:r>
                <w:rPr>
                  <w:rFonts w:ascii="Cambria Math" w:hAnsi="Cambria Math"/>
                </w:rPr>
                <m:t>OH</m:t>
              </m:r>
            </m:e>
            <m:sup>
              <m:r>
                <w:rPr>
                  <w:rFonts w:ascii="Cambria Math" w:hAnsi="Cambria Math"/>
                </w:rPr>
                <m:t>-</m:t>
              </m:r>
            </m:sup>
          </m:sSup>
        </m:oMath>
      </m:oMathPara>
    </w:p>
    <w:p w:rsidR="00066590" w:rsidRDefault="00066590" w:rsidP="006E6210">
      <w:pPr>
        <w:pStyle w:val="ListParagraph"/>
        <w:numPr>
          <w:ilvl w:val="0"/>
          <w:numId w:val="2"/>
        </w:numPr>
        <w:ind w:left="360"/>
      </w:pPr>
      <w:r>
        <w:t xml:space="preserve">Which of the following solutes do you expect to be more soluble in water than in </w:t>
      </w:r>
      <w:bookmarkStart w:id="0" w:name="_GoBack"/>
      <w:r>
        <w:t>cyclohexane</w:t>
      </w:r>
      <w:r w:rsidR="003A18DD">
        <w:t>, C</w:t>
      </w:r>
      <w:r w:rsidR="003A18DD">
        <w:rPr>
          <w:vertAlign w:val="subscript"/>
        </w:rPr>
        <w:t>6</w:t>
      </w:r>
      <w:r w:rsidR="003A18DD">
        <w:t>H</w:t>
      </w:r>
      <w:r w:rsidR="003A18DD">
        <w:rPr>
          <w:vertAlign w:val="subscript"/>
        </w:rPr>
        <w:t>12</w:t>
      </w:r>
      <w:proofErr w:type="gramStart"/>
      <w:r>
        <w:t xml:space="preserve">, </w:t>
      </w:r>
      <w:proofErr w:type="gramEnd"/>
      <w:r w:rsidR="003A18DD">
        <w:object w:dxaOrig="2371"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5.25pt" o:ole="">
            <v:imagedata r:id="rId8" o:title=""/>
          </v:shape>
          <o:OLEObject Type="Embed" ProgID="ChemDraw.Document.6.0" ShapeID="_x0000_i1025" DrawAspect="Content" ObjectID="_1557051344" r:id="rId9"/>
        </w:object>
      </w:r>
      <w:r>
        <w:t>, and why (4 points)?</w:t>
      </w:r>
    </w:p>
    <w:p w:rsidR="00066590" w:rsidRDefault="00066590" w:rsidP="00066590">
      <w:pPr>
        <w:pStyle w:val="ListParagraph"/>
        <w:numPr>
          <w:ilvl w:val="1"/>
          <w:numId w:val="2"/>
        </w:numPr>
        <w:ind w:left="720"/>
        <w:sectPr w:rsidR="00066590" w:rsidSect="004366AB">
          <w:headerReference w:type="default" r:id="rId10"/>
          <w:footerReference w:type="default" r:id="rId11"/>
          <w:type w:val="continuous"/>
          <w:pgSz w:w="12240" w:h="15840"/>
          <w:pgMar w:top="1440" w:right="1440" w:bottom="1440" w:left="1440" w:header="720" w:footer="720" w:gutter="0"/>
          <w:cols w:space="720"/>
          <w:docGrid w:linePitch="360"/>
        </w:sectPr>
      </w:pPr>
    </w:p>
    <w:bookmarkEnd w:id="0"/>
    <w:p w:rsidR="00066590" w:rsidRDefault="00066590" w:rsidP="00066590">
      <w:pPr>
        <w:pStyle w:val="ListParagraph"/>
        <w:numPr>
          <w:ilvl w:val="1"/>
          <w:numId w:val="2"/>
        </w:numPr>
        <w:ind w:left="720"/>
      </w:pPr>
      <w:r>
        <w:lastRenderedPageBreak/>
        <w:t xml:space="preserve">Methylamine </w:t>
      </w:r>
      <w:r w:rsidR="000647B2">
        <w:object w:dxaOrig="1992" w:dyaOrig="1411">
          <v:shape id="_x0000_i1026" type="#_x0000_t75" style="width:77.25pt;height:54.75pt" o:ole="">
            <v:imagedata r:id="rId12" o:title=""/>
          </v:shape>
          <o:OLEObject Type="Embed" ProgID="ChemDraw.Document.6.0" ShapeID="_x0000_i1026" DrawAspect="Content" ObjectID="_1557051345" r:id="rId13"/>
        </w:object>
      </w:r>
    </w:p>
    <w:p w:rsidR="00066590" w:rsidRDefault="00066590" w:rsidP="00066590">
      <w:pPr>
        <w:pStyle w:val="ListParagraph"/>
      </w:pPr>
      <w:proofErr w:type="gramStart"/>
      <w:r>
        <w:t>water</w:t>
      </w:r>
      <w:proofErr w:type="gramEnd"/>
      <w:r>
        <w:t>,</w:t>
      </w:r>
      <w:r w:rsidRPr="00066590">
        <w:t xml:space="preserve"> </w:t>
      </w:r>
      <w:r>
        <w:t xml:space="preserve">because they can form hydrogen bonds. </w:t>
      </w:r>
    </w:p>
    <w:p w:rsidR="00066590" w:rsidRDefault="00066590" w:rsidP="00066590">
      <w:pPr>
        <w:pStyle w:val="ListParagraph"/>
        <w:ind w:left="1350"/>
      </w:pPr>
    </w:p>
    <w:p w:rsidR="00066590" w:rsidRDefault="00066590" w:rsidP="00066590">
      <w:pPr>
        <w:pStyle w:val="ListParagraph"/>
        <w:numPr>
          <w:ilvl w:val="1"/>
          <w:numId w:val="2"/>
        </w:numPr>
        <w:ind w:left="720"/>
      </w:pPr>
      <w:proofErr w:type="spellStart"/>
      <w:r>
        <w:lastRenderedPageBreak/>
        <w:t>Tetrafulormethane</w:t>
      </w:r>
      <w:proofErr w:type="spellEnd"/>
      <w:r>
        <w:t xml:space="preserve"> </w:t>
      </w:r>
      <w:r w:rsidR="000647B2">
        <w:object w:dxaOrig="1670" w:dyaOrig="1670">
          <v:shape id="_x0000_i1027" type="#_x0000_t75" style="width:60.75pt;height:60.75pt" o:ole="">
            <v:imagedata r:id="rId14" o:title=""/>
          </v:shape>
          <o:OLEObject Type="Embed" ProgID="ChemDraw.Document.6.0" ShapeID="_x0000_i1027" DrawAspect="Content" ObjectID="_1557051346" r:id="rId15"/>
        </w:object>
      </w:r>
      <w:r>
        <w:t xml:space="preserve">cyclohexane, because they are both nonpolar molecules </w:t>
      </w:r>
    </w:p>
    <w:p w:rsidR="00066590" w:rsidRDefault="00066590" w:rsidP="003A18DD">
      <w:pPr>
        <w:sectPr w:rsidR="00066590" w:rsidSect="00066590">
          <w:type w:val="continuous"/>
          <w:pgSz w:w="12240" w:h="15840"/>
          <w:pgMar w:top="1440" w:right="1440" w:bottom="1440" w:left="1440" w:header="720" w:footer="720" w:gutter="0"/>
          <w:cols w:num="2" w:space="0"/>
          <w:docGrid w:linePitch="360"/>
        </w:sectPr>
      </w:pPr>
    </w:p>
    <w:p w:rsidR="00066590" w:rsidRDefault="00066590" w:rsidP="003A18DD"/>
    <w:p w:rsidR="005D588D" w:rsidRDefault="005D588D" w:rsidP="006E6210">
      <w:pPr>
        <w:pStyle w:val="ListParagraph"/>
        <w:numPr>
          <w:ilvl w:val="0"/>
          <w:numId w:val="2"/>
        </w:numPr>
        <w:ind w:left="360"/>
      </w:pPr>
      <w:r>
        <w:t>Distinguish between the solute and solvent in each of the following solutions (4 points):</w:t>
      </w:r>
    </w:p>
    <w:p w:rsidR="005D588D" w:rsidRDefault="005D588D" w:rsidP="005D588D">
      <w:pPr>
        <w:pStyle w:val="ListParagraph"/>
        <w:numPr>
          <w:ilvl w:val="1"/>
          <w:numId w:val="2"/>
        </w:numPr>
        <w:ind w:left="720"/>
      </w:pPr>
      <w:r>
        <w:t xml:space="preserve">Saltwater, </w:t>
      </w:r>
      <w:proofErr w:type="spellStart"/>
      <w:r>
        <w:t>NaCl</w:t>
      </w:r>
      <w:proofErr w:type="spellEnd"/>
      <w:r>
        <w:rPr>
          <w:vertAlign w:val="subscript"/>
        </w:rPr>
        <w:t xml:space="preserve"> (</w:t>
      </w:r>
      <w:proofErr w:type="spellStart"/>
      <w:r>
        <w:rPr>
          <w:vertAlign w:val="subscript"/>
        </w:rPr>
        <w:t>aq</w:t>
      </w:r>
      <w:proofErr w:type="spellEnd"/>
      <w:r>
        <w:rPr>
          <w:vertAlign w:val="subscript"/>
        </w:rPr>
        <w:t>)</w:t>
      </w:r>
      <w:r>
        <w:tab/>
      </w:r>
      <w:r>
        <w:tab/>
      </w:r>
      <w:r>
        <w:tab/>
      </w:r>
      <w:r>
        <w:tab/>
      </w:r>
      <w:proofErr w:type="spellStart"/>
      <w:r>
        <w:t>NaCl</w:t>
      </w:r>
      <w:proofErr w:type="spellEnd"/>
      <w:r>
        <w:t xml:space="preserve"> solute, H</w:t>
      </w:r>
      <w:r>
        <w:rPr>
          <w:vertAlign w:val="subscript"/>
        </w:rPr>
        <w:t>2</w:t>
      </w:r>
      <w:r>
        <w:t>O solvent</w:t>
      </w:r>
    </w:p>
    <w:p w:rsidR="005D588D" w:rsidRDefault="005D588D" w:rsidP="005D588D">
      <w:pPr>
        <w:pStyle w:val="ListParagraph"/>
        <w:numPr>
          <w:ilvl w:val="1"/>
          <w:numId w:val="2"/>
        </w:numPr>
        <w:ind w:left="720"/>
      </w:pPr>
      <w:r>
        <w:t>Sterling silver (92.5% Ag, 7.5% Cu)</w:t>
      </w:r>
      <w:r>
        <w:tab/>
      </w:r>
      <w:r>
        <w:tab/>
        <w:t>Cu solute, Ag solvent</w:t>
      </w:r>
    </w:p>
    <w:p w:rsidR="000647B2" w:rsidRDefault="000647B2" w:rsidP="000647B2">
      <w:pPr>
        <w:pStyle w:val="ListParagraph"/>
      </w:pPr>
    </w:p>
    <w:p w:rsidR="003A18DD" w:rsidRDefault="003A18DD">
      <w:pPr>
        <w:rPr>
          <w:rFonts w:eastAsiaTheme="majorEastAsia" w:cs="Times New Roman"/>
          <w:b/>
          <w:spacing w:val="5"/>
          <w:kern w:val="28"/>
          <w:szCs w:val="24"/>
        </w:rPr>
      </w:pPr>
      <w:r>
        <w:rPr>
          <w:rFonts w:cs="Times New Roman"/>
          <w:b/>
          <w:szCs w:val="24"/>
        </w:rPr>
        <w:br w:type="page"/>
      </w:r>
    </w:p>
    <w:p w:rsidR="004366AB" w:rsidRPr="00B030FA" w:rsidRDefault="00374F43"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11</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647B2" w:rsidRDefault="000647B2" w:rsidP="000647B2">
      <w:pPr>
        <w:pStyle w:val="ListParagraph"/>
        <w:numPr>
          <w:ilvl w:val="0"/>
          <w:numId w:val="43"/>
        </w:numPr>
        <w:ind w:left="360"/>
      </w:pPr>
      <w:r>
        <w:t>Distinguish between the solute and solvent in each of the following solutions (4 points):</w:t>
      </w:r>
    </w:p>
    <w:p w:rsidR="000647B2" w:rsidRDefault="000647B2" w:rsidP="000647B2">
      <w:pPr>
        <w:pStyle w:val="ListParagraph"/>
        <w:numPr>
          <w:ilvl w:val="1"/>
          <w:numId w:val="43"/>
        </w:numPr>
        <w:ind w:left="720"/>
      </w:pPr>
      <w:r>
        <w:t>Sugar water</w:t>
      </w:r>
      <w:r>
        <w:tab/>
      </w:r>
      <w:r>
        <w:tab/>
      </w:r>
      <w:r>
        <w:tab/>
      </w:r>
      <w:r>
        <w:tab/>
      </w:r>
      <w:r>
        <w:tab/>
        <w:t>sugar solute, H</w:t>
      </w:r>
      <w:r>
        <w:rPr>
          <w:vertAlign w:val="subscript"/>
        </w:rPr>
        <w:t>2</w:t>
      </w:r>
      <w:r>
        <w:t>O solvent</w:t>
      </w:r>
    </w:p>
    <w:p w:rsidR="000647B2" w:rsidRDefault="000647B2" w:rsidP="000647B2">
      <w:pPr>
        <w:pStyle w:val="ListParagraph"/>
        <w:numPr>
          <w:ilvl w:val="1"/>
          <w:numId w:val="43"/>
        </w:numPr>
        <w:ind w:left="720"/>
      </w:pPr>
      <w:r>
        <w:t>80-proof vodka (40% ethanol)</w:t>
      </w:r>
      <w:r>
        <w:tab/>
      </w:r>
      <w:r>
        <w:tab/>
        <w:t>ethanol solute, H</w:t>
      </w:r>
      <w:r>
        <w:rPr>
          <w:vertAlign w:val="subscript"/>
        </w:rPr>
        <w:t>2</w:t>
      </w:r>
      <w:r>
        <w:t xml:space="preserve">O solvent </w:t>
      </w:r>
    </w:p>
    <w:p w:rsidR="000647B2" w:rsidRDefault="000647B2" w:rsidP="000647B2">
      <w:pPr>
        <w:pStyle w:val="ListParagraph"/>
      </w:pPr>
    </w:p>
    <w:p w:rsidR="00066590" w:rsidRDefault="00066590" w:rsidP="000647B2">
      <w:pPr>
        <w:pStyle w:val="ListParagraph"/>
        <w:numPr>
          <w:ilvl w:val="0"/>
          <w:numId w:val="43"/>
        </w:numPr>
        <w:ind w:left="360"/>
      </w:pPr>
      <w:r>
        <w:t>Which of the following solutes do you expect to be more soluble in water than in cyclohexane</w:t>
      </w:r>
      <w:r w:rsidR="003A18DD">
        <w:t>, C</w:t>
      </w:r>
      <w:r w:rsidR="003A18DD">
        <w:rPr>
          <w:vertAlign w:val="subscript"/>
        </w:rPr>
        <w:t>6</w:t>
      </w:r>
      <w:r w:rsidR="003A18DD">
        <w:t>H</w:t>
      </w:r>
      <w:r w:rsidR="003A18DD">
        <w:rPr>
          <w:vertAlign w:val="subscript"/>
        </w:rPr>
        <w:t>12</w:t>
      </w:r>
      <w:proofErr w:type="gramStart"/>
      <w:r>
        <w:t xml:space="preserve">, </w:t>
      </w:r>
      <w:proofErr w:type="gramEnd"/>
      <w:r w:rsidR="003A18DD">
        <w:object w:dxaOrig="2371" w:dyaOrig="2611">
          <v:shape id="_x0000_i1028" type="#_x0000_t75" style="width:59.25pt;height:65.25pt" o:ole="">
            <v:imagedata r:id="rId8" o:title=""/>
          </v:shape>
          <o:OLEObject Type="Embed" ProgID="ChemDraw.Document.6.0" ShapeID="_x0000_i1028" DrawAspect="Content" ObjectID="_1557051347" r:id="rId16"/>
        </w:object>
      </w:r>
      <w:r>
        <w:t xml:space="preserve">, and why (4 </w:t>
      </w:r>
      <w:proofErr w:type="spellStart"/>
      <w:r>
        <w:t>poinst</w:t>
      </w:r>
      <w:proofErr w:type="spellEnd"/>
      <w:r>
        <w:t>)?</w:t>
      </w:r>
    </w:p>
    <w:p w:rsidR="00066590" w:rsidRDefault="00066590" w:rsidP="00066590">
      <w:pPr>
        <w:pStyle w:val="ListParagraph"/>
        <w:numPr>
          <w:ilvl w:val="1"/>
          <w:numId w:val="43"/>
        </w:numPr>
        <w:sectPr w:rsidR="00066590" w:rsidSect="004366AB">
          <w:headerReference w:type="default" r:id="rId17"/>
          <w:footerReference w:type="default" r:id="rId18"/>
          <w:type w:val="continuous"/>
          <w:pgSz w:w="12240" w:h="15840"/>
          <w:pgMar w:top="1440" w:right="1440" w:bottom="1440" w:left="1440" w:header="720" w:footer="720" w:gutter="0"/>
          <w:cols w:space="720"/>
          <w:docGrid w:linePitch="360"/>
        </w:sectPr>
      </w:pPr>
    </w:p>
    <w:p w:rsidR="00066590" w:rsidRDefault="00066590" w:rsidP="00066590">
      <w:pPr>
        <w:pStyle w:val="ListParagraph"/>
        <w:numPr>
          <w:ilvl w:val="1"/>
          <w:numId w:val="43"/>
        </w:numPr>
        <w:ind w:left="720"/>
      </w:pPr>
      <w:r>
        <w:lastRenderedPageBreak/>
        <w:t xml:space="preserve">Formic acid </w:t>
      </w:r>
      <w:r w:rsidR="000647B2">
        <w:object w:dxaOrig="1795" w:dyaOrig="1152">
          <v:shape id="_x0000_i1029" type="#_x0000_t75" style="width:63.75pt;height:41.25pt" o:ole="">
            <v:imagedata r:id="rId19" o:title=""/>
          </v:shape>
          <o:OLEObject Type="Embed" ProgID="ChemDraw.Document.6.0" ShapeID="_x0000_i1029" DrawAspect="Content" ObjectID="_1557051348" r:id="rId20"/>
        </w:object>
      </w:r>
    </w:p>
    <w:p w:rsidR="00066590" w:rsidRDefault="00066590" w:rsidP="00066590">
      <w:pPr>
        <w:pStyle w:val="ListParagraph"/>
      </w:pPr>
      <w:proofErr w:type="gramStart"/>
      <w:r>
        <w:t>water</w:t>
      </w:r>
      <w:proofErr w:type="gramEnd"/>
      <w:r>
        <w:t xml:space="preserve">, because they can form hydrogen bonds. </w:t>
      </w:r>
    </w:p>
    <w:p w:rsidR="00066590" w:rsidRDefault="00066590" w:rsidP="00066590">
      <w:pPr>
        <w:pStyle w:val="ListParagraph"/>
        <w:numPr>
          <w:ilvl w:val="1"/>
          <w:numId w:val="43"/>
        </w:numPr>
        <w:ind w:left="720"/>
      </w:pPr>
      <w:r>
        <w:lastRenderedPageBreak/>
        <w:t xml:space="preserve">Benzene </w:t>
      </w:r>
      <w:r w:rsidR="000647B2">
        <w:object w:dxaOrig="2289" w:dyaOrig="2611">
          <v:shape id="_x0000_i1030" type="#_x0000_t75" style="width:78.75pt;height:89.25pt" o:ole="">
            <v:imagedata r:id="rId21" o:title=""/>
          </v:shape>
          <o:OLEObject Type="Embed" ProgID="ChemDraw.Document.6.0" ShapeID="_x0000_i1030" DrawAspect="Content" ObjectID="_1557051349" r:id="rId22"/>
        </w:object>
      </w:r>
      <w:r>
        <w:t>cyclohexane, because they are both nonpolar molecules</w:t>
      </w:r>
    </w:p>
    <w:p w:rsidR="00066590" w:rsidRDefault="00066590" w:rsidP="008F48A3">
      <w:pPr>
        <w:pStyle w:val="ListParagraph"/>
        <w:numPr>
          <w:ilvl w:val="0"/>
          <w:numId w:val="43"/>
        </w:numPr>
        <w:ind w:left="360"/>
        <w:sectPr w:rsidR="00066590" w:rsidSect="00066590">
          <w:type w:val="continuous"/>
          <w:pgSz w:w="12240" w:h="15840"/>
          <w:pgMar w:top="1440" w:right="1440" w:bottom="1440" w:left="1440" w:header="720" w:footer="720" w:gutter="0"/>
          <w:cols w:num="2" w:space="0"/>
          <w:docGrid w:linePitch="360"/>
        </w:sectPr>
      </w:pPr>
    </w:p>
    <w:p w:rsidR="003A18DD" w:rsidRDefault="003A18DD" w:rsidP="003A18DD">
      <w:pPr>
        <w:pStyle w:val="ListParagraph"/>
        <w:ind w:left="360"/>
      </w:pPr>
    </w:p>
    <w:p w:rsidR="008F48A3" w:rsidRDefault="008F48A3" w:rsidP="008F48A3">
      <w:pPr>
        <w:pStyle w:val="ListParagraph"/>
        <w:numPr>
          <w:ilvl w:val="0"/>
          <w:numId w:val="43"/>
        </w:numPr>
        <w:ind w:left="360"/>
      </w:pPr>
      <w:r>
        <w:t xml:space="preserve">Calculate the hydroxide ion concentration in a 20.00 mL sample of an unknown if 11.75 mL of 0.543 M phosphoric acid is used in a neutralization reaction (8 points). </w:t>
      </w:r>
    </w:p>
    <w:p w:rsidR="008F48A3" w:rsidRDefault="008F48A3" w:rsidP="008F48A3">
      <w:pPr>
        <w:jc w:val="center"/>
      </w:pPr>
      <w:r>
        <w:t>3 OH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H</w:t>
      </w:r>
      <w:r>
        <w:rPr>
          <w:vertAlign w:val="subscript"/>
        </w:rPr>
        <w:t>3</w:t>
      </w:r>
      <w:r>
        <w:t>PO</w:t>
      </w:r>
      <w:r>
        <w:rPr>
          <w:vertAlign w:val="subscript"/>
        </w:rPr>
        <w:t xml:space="preserve"> 4 (</w:t>
      </w:r>
      <w:proofErr w:type="spellStart"/>
      <w:r>
        <w:rPr>
          <w:vertAlign w:val="subscript"/>
        </w:rPr>
        <w:t>aq</w:t>
      </w:r>
      <w:proofErr w:type="spellEnd"/>
      <w:r>
        <w:rPr>
          <w:vertAlign w:val="subscript"/>
        </w:rPr>
        <w:t>)</w:t>
      </w:r>
      <w:r>
        <w:t xml:space="preserve"> </w:t>
      </w:r>
      <w:r>
        <w:rPr>
          <w:rFonts w:cs="Times New Roman"/>
        </w:rPr>
        <w:t>→</w:t>
      </w:r>
      <w:r>
        <w:t xml:space="preserve"> 3 </w:t>
      </w:r>
      <w:r>
        <w:softHyphen/>
        <w:t>H</w:t>
      </w:r>
      <w:r>
        <w:softHyphen/>
      </w:r>
      <w:r>
        <w:rPr>
          <w:vertAlign w:val="subscript"/>
        </w:rPr>
        <w:t>2</w:t>
      </w:r>
      <w:r>
        <w:t>O</w:t>
      </w:r>
      <w:r>
        <w:rPr>
          <w:vertAlign w:val="subscript"/>
        </w:rPr>
        <w:t xml:space="preserve"> (l)</w:t>
      </w:r>
      <w:r>
        <w:t xml:space="preserve"> + PO</w:t>
      </w:r>
      <w:r>
        <w:rPr>
          <w:vertAlign w:val="subscript"/>
        </w:rPr>
        <w:t>4</w:t>
      </w:r>
      <w:r>
        <w:rPr>
          <w:vertAlign w:val="superscript"/>
        </w:rPr>
        <w:t>3-</w:t>
      </w:r>
      <w:r>
        <w:rPr>
          <w:vertAlign w:val="subscript"/>
        </w:rPr>
        <w:t xml:space="preserve"> (</w:t>
      </w:r>
      <w:proofErr w:type="spellStart"/>
      <w:r>
        <w:rPr>
          <w:vertAlign w:val="subscript"/>
        </w:rPr>
        <w:t>aq</w:t>
      </w:r>
      <w:proofErr w:type="spellEnd"/>
      <w:r>
        <w:rPr>
          <w:vertAlign w:val="subscript"/>
        </w:rPr>
        <w:t>)</w:t>
      </w:r>
    </w:p>
    <w:p w:rsidR="008F48A3" w:rsidRPr="008F48A3" w:rsidRDefault="008F48A3" w:rsidP="008F48A3">
      <m:oMathPara>
        <m:oMath>
          <m:r>
            <w:rPr>
              <w:rFonts w:ascii="Cambria Math" w:hAnsi="Cambria Math"/>
            </w:rPr>
            <m:t xml:space="preserve">11.75 mL </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PO</m:t>
              </m:r>
            </m:e>
            <m:sub>
              <m:r>
                <w:rPr>
                  <w:rFonts w:ascii="Cambria Math" w:hAnsi="Cambria Math"/>
                </w:rPr>
                <m:t>4</m:t>
              </m:r>
            </m:sub>
          </m:sSub>
          <m:r>
            <w:rPr>
              <w:rFonts w:ascii="Cambria Math" w:hAnsi="Cambria Math"/>
            </w:rPr>
            <m:t xml:space="preserve"> soln×</m:t>
          </m:r>
          <m:f>
            <m:fPr>
              <m:ctrlPr>
                <w:rPr>
                  <w:rFonts w:ascii="Cambria Math" w:hAnsi="Cambria Math"/>
                  <w:i/>
                </w:rPr>
              </m:ctrlPr>
            </m:fPr>
            <m:num>
              <m:r>
                <w:rPr>
                  <w:rFonts w:ascii="Cambria Math" w:hAnsi="Cambria Math"/>
                </w:rPr>
                <m:t xml:space="preserve">0.543 mmol </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PO</m:t>
                  </m:r>
                </m:e>
                <m:sub>
                  <m:r>
                    <w:rPr>
                      <w:rFonts w:ascii="Cambria Math" w:hAnsi="Cambria Math"/>
                    </w:rPr>
                    <m:t>4</m:t>
                  </m:r>
                </m:sub>
              </m:sSub>
              <m:r>
                <w:rPr>
                  <w:rFonts w:ascii="Cambria Math" w:hAnsi="Cambria Math"/>
                </w:rPr>
                <m:t xml:space="preserve">  </m:t>
              </m:r>
            </m:num>
            <m:den>
              <m:r>
                <w:rPr>
                  <w:rFonts w:ascii="Cambria Math" w:hAnsi="Cambria Math"/>
                </w:rPr>
                <m:t xml:space="preserve">1 mL </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PO</m:t>
                  </m:r>
                </m:e>
                <m:sub>
                  <m:r>
                    <w:rPr>
                      <w:rFonts w:ascii="Cambria Math" w:hAnsi="Cambria Math"/>
                    </w:rPr>
                    <m:t>4</m:t>
                  </m:r>
                </m:sub>
              </m:sSub>
              <m:r>
                <w:rPr>
                  <w:rFonts w:ascii="Cambria Math" w:hAnsi="Cambria Math"/>
                </w:rPr>
                <m:t xml:space="preserve"> soln</m:t>
              </m:r>
            </m:den>
          </m:f>
          <m:r>
            <w:rPr>
              <w:rFonts w:ascii="Cambria Math" w:hAnsi="Cambria Math"/>
            </w:rPr>
            <m:t>×</m:t>
          </m:r>
          <m:f>
            <m:fPr>
              <m:ctrlPr>
                <w:rPr>
                  <w:rFonts w:ascii="Cambria Math" w:hAnsi="Cambria Math"/>
                  <w:i/>
                </w:rPr>
              </m:ctrlPr>
            </m:fPr>
            <m:num>
              <m:r>
                <w:rPr>
                  <w:rFonts w:ascii="Cambria Math" w:hAnsi="Cambria Math"/>
                </w:rPr>
                <m:t xml:space="preserve">3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 xml:space="preserve">1 mmol </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PO</m:t>
                  </m:r>
                </m:e>
                <m:sub>
                  <m:r>
                    <w:rPr>
                      <w:rFonts w:ascii="Cambria Math" w:hAnsi="Cambria Math"/>
                    </w:rPr>
                    <m:t>4</m:t>
                  </m:r>
                </m:sub>
              </m:sSub>
              <m:r>
                <w:rPr>
                  <w:rFonts w:ascii="Cambria Math" w:hAnsi="Cambria Math"/>
                </w:rPr>
                <m:t xml:space="preserve"> </m:t>
              </m:r>
            </m:den>
          </m:f>
          <m:r>
            <w:rPr>
              <w:rFonts w:ascii="Cambria Math" w:hAnsi="Cambria Math"/>
            </w:rPr>
            <m:t>=</m:t>
          </m:r>
          <m:f>
            <m:fPr>
              <m:ctrlPr>
                <w:rPr>
                  <w:rFonts w:ascii="Cambria Math" w:hAnsi="Cambria Math"/>
                  <w:i/>
                </w:rPr>
              </m:ctrlPr>
            </m:fPr>
            <m:num>
              <m:r>
                <m:rPr>
                  <m:sty m:val="bi"/>
                </m:rPr>
                <w:rPr>
                  <w:rFonts w:ascii="Cambria Math" w:hAnsi="Cambria Math"/>
                </w:rPr>
                <m:t>19.1</m:t>
              </m:r>
              <m:r>
                <w:rPr>
                  <w:rFonts w:ascii="Cambria Math" w:hAnsi="Cambria Math"/>
                </w:rPr>
                <m:t xml:space="preserve">4075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 xml:space="preserve">20.00 mL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soln </m:t>
              </m:r>
            </m:den>
          </m:f>
          <m:r>
            <w:rPr>
              <w:rFonts w:ascii="Cambria Math" w:hAnsi="Cambria Math"/>
            </w:rPr>
            <m:t>=0.</m:t>
          </m:r>
          <m:r>
            <m:rPr>
              <m:sty m:val="bi"/>
            </m:rPr>
            <w:rPr>
              <w:rFonts w:ascii="Cambria Math" w:hAnsi="Cambria Math"/>
            </w:rPr>
            <m:t>957</m:t>
          </m:r>
          <m:r>
            <w:rPr>
              <w:rFonts w:ascii="Cambria Math" w:hAnsi="Cambria Math"/>
            </w:rPr>
            <m:t xml:space="preserve">0375 M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≈0.957 M </m:t>
          </m:r>
          <m:sSup>
            <m:sSupPr>
              <m:ctrlPr>
                <w:rPr>
                  <w:rFonts w:ascii="Cambria Math" w:hAnsi="Cambria Math"/>
                  <w:i/>
                </w:rPr>
              </m:ctrlPr>
            </m:sSupPr>
            <m:e>
              <m:r>
                <w:rPr>
                  <w:rFonts w:ascii="Cambria Math" w:hAnsi="Cambria Math"/>
                </w:rPr>
                <m:t>OH</m:t>
              </m:r>
            </m:e>
            <m:sup>
              <m:r>
                <w:rPr>
                  <w:rFonts w:ascii="Cambria Math" w:hAnsi="Cambria Math"/>
                </w:rPr>
                <m:t>-</m:t>
              </m:r>
            </m:sup>
          </m:sSup>
        </m:oMath>
      </m:oMathPara>
    </w:p>
    <w:p w:rsidR="008F48A3" w:rsidRDefault="008F48A3" w:rsidP="008F48A3">
      <w:pPr>
        <w:pStyle w:val="ListParagraph"/>
        <w:ind w:left="360"/>
      </w:pPr>
    </w:p>
    <w:p w:rsidR="000A5947" w:rsidRDefault="000A5947" w:rsidP="000A5947"/>
    <w:sectPr w:rsidR="000A5947" w:rsidSect="004366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57" w:rsidRDefault="00C54557" w:rsidP="00B030FA">
      <w:pPr>
        <w:spacing w:after="0" w:line="240" w:lineRule="auto"/>
      </w:pPr>
      <w:r>
        <w:separator/>
      </w:r>
    </w:p>
  </w:endnote>
  <w:endnote w:type="continuationSeparator" w:id="0">
    <w:p w:rsidR="00C54557" w:rsidRDefault="00C5455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50080"/>
      <w:docPartObj>
        <w:docPartGallery w:val="Page Numbers (Bottom of Page)"/>
        <w:docPartUnique/>
      </w:docPartObj>
    </w:sdtPr>
    <w:sdtEndPr/>
    <w:sdtContent>
      <w:sdt>
        <w:sdtPr>
          <w:id w:val="-1025087429"/>
          <w:docPartObj>
            <w:docPartGallery w:val="Page Numbers (Top of Page)"/>
            <w:docPartUnique/>
          </w:docPartObj>
        </w:sdtPr>
        <w:sdtEndPr/>
        <w:sdtContent>
          <w:p w:rsidR="00066590" w:rsidRDefault="00066590">
            <w:pPr>
              <w:pStyle w:val="Footer"/>
              <w:jc w:val="center"/>
            </w:pPr>
            <w:r>
              <w:t xml:space="preserve">Page </w:t>
            </w:r>
            <w:r>
              <w:rPr>
                <w:b/>
                <w:bCs/>
                <w:szCs w:val="24"/>
              </w:rPr>
              <w:t>1</w:t>
            </w:r>
            <w:r>
              <w:t xml:space="preserve"> of </w:t>
            </w:r>
            <w:r>
              <w:rPr>
                <w:b/>
                <w:bCs/>
                <w:szCs w:val="24"/>
              </w:rPr>
              <w:t>1</w:t>
            </w:r>
          </w:p>
        </w:sdtContent>
      </w:sdt>
    </w:sdtContent>
  </w:sdt>
  <w:p w:rsidR="00066590" w:rsidRDefault="0006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57" w:rsidRDefault="00C54557" w:rsidP="00B030FA">
      <w:pPr>
        <w:spacing w:after="0" w:line="240" w:lineRule="auto"/>
      </w:pPr>
      <w:r>
        <w:separator/>
      </w:r>
    </w:p>
  </w:footnote>
  <w:footnote w:type="continuationSeparator" w:id="0">
    <w:p w:rsidR="00C54557" w:rsidRDefault="00C5455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611937300"/>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066590" w:rsidRPr="00B030FA" w:rsidRDefault="00066590" w:rsidP="00B02319">
        <w:pPr>
          <w:pStyle w:val="Header"/>
          <w:tabs>
            <w:tab w:val="left" w:pos="2580"/>
            <w:tab w:val="left" w:pos="2985"/>
          </w:tabs>
          <w:spacing w:after="120" w:line="276" w:lineRule="auto"/>
          <w:jc w:val="right"/>
          <w:rPr>
            <w:b/>
            <w:bCs/>
            <w:szCs w:val="24"/>
          </w:rPr>
        </w:pPr>
        <w:r>
          <w:rPr>
            <w:rFonts w:cs="Times New Roman"/>
            <w:b/>
            <w:bCs/>
            <w:szCs w:val="24"/>
          </w:rPr>
          <w:t>Grossmont College Chemistry 120 Spring 2017</w:t>
        </w:r>
      </w:p>
    </w:sdtContent>
  </w:sdt>
  <w:sdt>
    <w:sdtPr>
      <w:rPr>
        <w:rFonts w:cs="Times New Roman"/>
        <w:szCs w:val="24"/>
      </w:rPr>
      <w:alias w:val="Subtitle"/>
      <w:id w:val="-526246908"/>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066590" w:rsidRPr="00B030FA" w:rsidRDefault="00066590" w:rsidP="00B02319">
        <w:pPr>
          <w:pStyle w:val="Header"/>
          <w:tabs>
            <w:tab w:val="left" w:pos="2580"/>
            <w:tab w:val="left" w:pos="2985"/>
          </w:tabs>
          <w:spacing w:after="120" w:line="276" w:lineRule="auto"/>
          <w:jc w:val="right"/>
          <w:rPr>
            <w:rFonts w:cs="Times New Roman"/>
            <w:szCs w:val="24"/>
          </w:rPr>
        </w:pPr>
        <w:r>
          <w:rPr>
            <w:rFonts w:cs="Times New Roman"/>
            <w:szCs w:val="24"/>
          </w:rPr>
          <w:t>Name: ___________________________________Section: ________</w:t>
        </w:r>
      </w:p>
    </w:sdtContent>
  </w:sdt>
  <w:sdt>
    <w:sdtPr>
      <w:rPr>
        <w:rFonts w:cs="Times New Roman"/>
        <w:color w:val="7F7F7F" w:themeColor="text1" w:themeTint="80"/>
        <w:szCs w:val="24"/>
      </w:rPr>
      <w:alias w:val="Author"/>
      <w:id w:val="349148966"/>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066590" w:rsidRPr="00B030FA" w:rsidRDefault="00066590"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066590" w:rsidRDefault="0006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50E6D"/>
    <w:multiLevelType w:val="multilevel"/>
    <w:tmpl w:val="2F16C9A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00DB6"/>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703EA"/>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7A2C46"/>
    <w:multiLevelType w:val="hybridMultilevel"/>
    <w:tmpl w:val="E9CCD442"/>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7">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F1DE5"/>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31"/>
  </w:num>
  <w:num w:numId="5">
    <w:abstractNumId w:val="15"/>
  </w:num>
  <w:num w:numId="6">
    <w:abstractNumId w:val="25"/>
  </w:num>
  <w:num w:numId="7">
    <w:abstractNumId w:val="27"/>
  </w:num>
  <w:num w:numId="8">
    <w:abstractNumId w:val="26"/>
  </w:num>
  <w:num w:numId="9">
    <w:abstractNumId w:val="29"/>
  </w:num>
  <w:num w:numId="10">
    <w:abstractNumId w:val="11"/>
  </w:num>
  <w:num w:numId="11">
    <w:abstractNumId w:val="40"/>
  </w:num>
  <w:num w:numId="12">
    <w:abstractNumId w:val="10"/>
  </w:num>
  <w:num w:numId="13">
    <w:abstractNumId w:val="0"/>
  </w:num>
  <w:num w:numId="14">
    <w:abstractNumId w:val="39"/>
  </w:num>
  <w:num w:numId="15">
    <w:abstractNumId w:val="22"/>
  </w:num>
  <w:num w:numId="16">
    <w:abstractNumId w:val="5"/>
  </w:num>
  <w:num w:numId="17">
    <w:abstractNumId w:val="9"/>
  </w:num>
  <w:num w:numId="18">
    <w:abstractNumId w:val="21"/>
  </w:num>
  <w:num w:numId="19">
    <w:abstractNumId w:val="37"/>
  </w:num>
  <w:num w:numId="20">
    <w:abstractNumId w:val="23"/>
  </w:num>
  <w:num w:numId="21">
    <w:abstractNumId w:val="32"/>
  </w:num>
  <w:num w:numId="22">
    <w:abstractNumId w:val="17"/>
  </w:num>
  <w:num w:numId="23">
    <w:abstractNumId w:val="24"/>
  </w:num>
  <w:num w:numId="24">
    <w:abstractNumId w:val="2"/>
  </w:num>
  <w:num w:numId="25">
    <w:abstractNumId w:val="16"/>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6"/>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6"/>
  </w:num>
  <w:num w:numId="28">
    <w:abstractNumId w:val="33"/>
  </w:num>
  <w:num w:numId="29">
    <w:abstractNumId w:val="19"/>
  </w:num>
  <w:num w:numId="30">
    <w:abstractNumId w:val="4"/>
  </w:num>
  <w:num w:numId="31">
    <w:abstractNumId w:val="3"/>
  </w:num>
  <w:num w:numId="32">
    <w:abstractNumId w:val="35"/>
  </w:num>
  <w:num w:numId="33">
    <w:abstractNumId w:val="13"/>
  </w:num>
  <w:num w:numId="34">
    <w:abstractNumId w:val="1"/>
  </w:num>
  <w:num w:numId="35">
    <w:abstractNumId w:val="12"/>
  </w:num>
  <w:num w:numId="36">
    <w:abstractNumId w:val="30"/>
  </w:num>
  <w:num w:numId="37">
    <w:abstractNumId w:val="6"/>
  </w:num>
  <w:num w:numId="38">
    <w:abstractNumId w:val="34"/>
  </w:num>
  <w:num w:numId="39">
    <w:abstractNumId w:val="18"/>
  </w:num>
  <w:num w:numId="40">
    <w:abstractNumId w:val="28"/>
  </w:num>
  <w:num w:numId="41">
    <w:abstractNumId w:val="38"/>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647B2"/>
    <w:rsid w:val="00066590"/>
    <w:rsid w:val="0008154B"/>
    <w:rsid w:val="000A5947"/>
    <w:rsid w:val="000D4C00"/>
    <w:rsid w:val="000D67AD"/>
    <w:rsid w:val="000E48C6"/>
    <w:rsid w:val="00115D54"/>
    <w:rsid w:val="00115F51"/>
    <w:rsid w:val="00137E55"/>
    <w:rsid w:val="001454D9"/>
    <w:rsid w:val="001461BD"/>
    <w:rsid w:val="001516FC"/>
    <w:rsid w:val="00157B99"/>
    <w:rsid w:val="00161CE1"/>
    <w:rsid w:val="00167185"/>
    <w:rsid w:val="001857E8"/>
    <w:rsid w:val="00187315"/>
    <w:rsid w:val="001A35B3"/>
    <w:rsid w:val="001B36FC"/>
    <w:rsid w:val="001D155E"/>
    <w:rsid w:val="001F7190"/>
    <w:rsid w:val="00211981"/>
    <w:rsid w:val="002171C1"/>
    <w:rsid w:val="0022111D"/>
    <w:rsid w:val="00221A38"/>
    <w:rsid w:val="00234B4A"/>
    <w:rsid w:val="0024539E"/>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0542"/>
    <w:rsid w:val="003715FC"/>
    <w:rsid w:val="00374F43"/>
    <w:rsid w:val="003A18DD"/>
    <w:rsid w:val="003B1F45"/>
    <w:rsid w:val="003B6C78"/>
    <w:rsid w:val="003F0EE3"/>
    <w:rsid w:val="00400383"/>
    <w:rsid w:val="00401538"/>
    <w:rsid w:val="00410074"/>
    <w:rsid w:val="004366AB"/>
    <w:rsid w:val="0045365C"/>
    <w:rsid w:val="00473B5A"/>
    <w:rsid w:val="00475627"/>
    <w:rsid w:val="00477B74"/>
    <w:rsid w:val="004A0051"/>
    <w:rsid w:val="004A6A34"/>
    <w:rsid w:val="004A76B9"/>
    <w:rsid w:val="004C4683"/>
    <w:rsid w:val="004E2A9E"/>
    <w:rsid w:val="004E38DB"/>
    <w:rsid w:val="004E4F48"/>
    <w:rsid w:val="00524FC2"/>
    <w:rsid w:val="00565325"/>
    <w:rsid w:val="00575CF5"/>
    <w:rsid w:val="005A1C7E"/>
    <w:rsid w:val="005A5D20"/>
    <w:rsid w:val="005A62B6"/>
    <w:rsid w:val="005C28EE"/>
    <w:rsid w:val="005D588D"/>
    <w:rsid w:val="00611ABB"/>
    <w:rsid w:val="00633463"/>
    <w:rsid w:val="00636C4C"/>
    <w:rsid w:val="0064077B"/>
    <w:rsid w:val="006417C3"/>
    <w:rsid w:val="006477F6"/>
    <w:rsid w:val="00651931"/>
    <w:rsid w:val="0065350D"/>
    <w:rsid w:val="00657129"/>
    <w:rsid w:val="006603A6"/>
    <w:rsid w:val="00695E01"/>
    <w:rsid w:val="006D3906"/>
    <w:rsid w:val="006E528B"/>
    <w:rsid w:val="006E6210"/>
    <w:rsid w:val="006E7549"/>
    <w:rsid w:val="006F1370"/>
    <w:rsid w:val="006F75D5"/>
    <w:rsid w:val="00715883"/>
    <w:rsid w:val="00743C35"/>
    <w:rsid w:val="00744D87"/>
    <w:rsid w:val="00776F00"/>
    <w:rsid w:val="007A15E4"/>
    <w:rsid w:val="007A7FEF"/>
    <w:rsid w:val="007C0141"/>
    <w:rsid w:val="007E0792"/>
    <w:rsid w:val="007F61DD"/>
    <w:rsid w:val="008174BA"/>
    <w:rsid w:val="00822F46"/>
    <w:rsid w:val="008637CB"/>
    <w:rsid w:val="0086518C"/>
    <w:rsid w:val="008662DA"/>
    <w:rsid w:val="008A0251"/>
    <w:rsid w:val="008E4F25"/>
    <w:rsid w:val="008F48A3"/>
    <w:rsid w:val="00907324"/>
    <w:rsid w:val="009078D9"/>
    <w:rsid w:val="00923FC3"/>
    <w:rsid w:val="00950149"/>
    <w:rsid w:val="0095754E"/>
    <w:rsid w:val="009579CE"/>
    <w:rsid w:val="0096165B"/>
    <w:rsid w:val="0097059A"/>
    <w:rsid w:val="00975D8A"/>
    <w:rsid w:val="0099445F"/>
    <w:rsid w:val="009E05E0"/>
    <w:rsid w:val="009E1798"/>
    <w:rsid w:val="009E5723"/>
    <w:rsid w:val="00A24C9C"/>
    <w:rsid w:val="00A30E5D"/>
    <w:rsid w:val="00AA49DC"/>
    <w:rsid w:val="00AA5571"/>
    <w:rsid w:val="00AA7C3F"/>
    <w:rsid w:val="00AC61DF"/>
    <w:rsid w:val="00AD7869"/>
    <w:rsid w:val="00B02319"/>
    <w:rsid w:val="00B030FA"/>
    <w:rsid w:val="00B253F6"/>
    <w:rsid w:val="00B27483"/>
    <w:rsid w:val="00B41180"/>
    <w:rsid w:val="00B65794"/>
    <w:rsid w:val="00B83A8E"/>
    <w:rsid w:val="00BA7634"/>
    <w:rsid w:val="00BB022F"/>
    <w:rsid w:val="00BB69D9"/>
    <w:rsid w:val="00BE0075"/>
    <w:rsid w:val="00BF1E8C"/>
    <w:rsid w:val="00BF2238"/>
    <w:rsid w:val="00C2009E"/>
    <w:rsid w:val="00C21F20"/>
    <w:rsid w:val="00C2696E"/>
    <w:rsid w:val="00C430A4"/>
    <w:rsid w:val="00C54557"/>
    <w:rsid w:val="00C70AE1"/>
    <w:rsid w:val="00CA7B8D"/>
    <w:rsid w:val="00CB0AF1"/>
    <w:rsid w:val="00CB21A2"/>
    <w:rsid w:val="00CB6EE2"/>
    <w:rsid w:val="00CD36B5"/>
    <w:rsid w:val="00D33A2C"/>
    <w:rsid w:val="00D37EA1"/>
    <w:rsid w:val="00D54E27"/>
    <w:rsid w:val="00D72286"/>
    <w:rsid w:val="00D84EE1"/>
    <w:rsid w:val="00D949A3"/>
    <w:rsid w:val="00D9586C"/>
    <w:rsid w:val="00DA2CF3"/>
    <w:rsid w:val="00DA3EEE"/>
    <w:rsid w:val="00DA48D5"/>
    <w:rsid w:val="00DB1FC9"/>
    <w:rsid w:val="00DE32AF"/>
    <w:rsid w:val="00DF00C4"/>
    <w:rsid w:val="00DF210B"/>
    <w:rsid w:val="00DF328F"/>
    <w:rsid w:val="00DF54A3"/>
    <w:rsid w:val="00E10500"/>
    <w:rsid w:val="00E17CFE"/>
    <w:rsid w:val="00E31F12"/>
    <w:rsid w:val="00E43B95"/>
    <w:rsid w:val="00E4621A"/>
    <w:rsid w:val="00E56A20"/>
    <w:rsid w:val="00EB3596"/>
    <w:rsid w:val="00ED3DFB"/>
    <w:rsid w:val="00EE0632"/>
    <w:rsid w:val="00EF23BA"/>
    <w:rsid w:val="00F0202A"/>
    <w:rsid w:val="00F170FD"/>
    <w:rsid w:val="00F27C23"/>
    <w:rsid w:val="00F44057"/>
    <w:rsid w:val="00F61E2B"/>
    <w:rsid w:val="00FB08BB"/>
    <w:rsid w:val="00FB328B"/>
    <w:rsid w:val="00FC14A8"/>
    <w:rsid w:val="00FC5E5C"/>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EE76A-43D2-45E6-8F6D-E460389B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oleObject" Target="embeddings/oleObject6.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0A55FB"/>
    <w:rsid w:val="00111245"/>
    <w:rsid w:val="001D26F4"/>
    <w:rsid w:val="001E0A88"/>
    <w:rsid w:val="001F496E"/>
    <w:rsid w:val="00247B99"/>
    <w:rsid w:val="002B5F39"/>
    <w:rsid w:val="002D1036"/>
    <w:rsid w:val="00303374"/>
    <w:rsid w:val="0033301E"/>
    <w:rsid w:val="00383013"/>
    <w:rsid w:val="003C233B"/>
    <w:rsid w:val="003D5CBB"/>
    <w:rsid w:val="004063A2"/>
    <w:rsid w:val="00416FB1"/>
    <w:rsid w:val="00443700"/>
    <w:rsid w:val="004922D4"/>
    <w:rsid w:val="004E1204"/>
    <w:rsid w:val="0054327E"/>
    <w:rsid w:val="005456CB"/>
    <w:rsid w:val="005C4F6A"/>
    <w:rsid w:val="005D65DB"/>
    <w:rsid w:val="00605893"/>
    <w:rsid w:val="0066340F"/>
    <w:rsid w:val="0066769E"/>
    <w:rsid w:val="006825C9"/>
    <w:rsid w:val="006F1874"/>
    <w:rsid w:val="00735F2B"/>
    <w:rsid w:val="007B66A3"/>
    <w:rsid w:val="007C51D7"/>
    <w:rsid w:val="007F4806"/>
    <w:rsid w:val="008104D9"/>
    <w:rsid w:val="008516CB"/>
    <w:rsid w:val="0090672F"/>
    <w:rsid w:val="00A11EA2"/>
    <w:rsid w:val="00A11FE7"/>
    <w:rsid w:val="00A145CB"/>
    <w:rsid w:val="00B17825"/>
    <w:rsid w:val="00B84A10"/>
    <w:rsid w:val="00BE2A84"/>
    <w:rsid w:val="00C53AF6"/>
    <w:rsid w:val="00CC5CF0"/>
    <w:rsid w:val="00D12D1B"/>
    <w:rsid w:val="00D24F85"/>
    <w:rsid w:val="00D82F94"/>
    <w:rsid w:val="00D9315B"/>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82F94"/>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77E5-ECBB-4E88-83D2-9CE53253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2</cp:revision>
  <dcterms:created xsi:type="dcterms:W3CDTF">2017-05-23T20:29:00Z</dcterms:created>
  <dcterms:modified xsi:type="dcterms:W3CDTF">2017-05-23T20:29:00Z</dcterms:modified>
</cp:coreProperties>
</file>