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843F6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E0FF0" w:rsidRDefault="00BE0FF0" w:rsidP="00843F6E">
      <w:pPr>
        <w:numPr>
          <w:ilvl w:val="0"/>
          <w:numId w:val="15"/>
        </w:numPr>
        <w:spacing w:after="0" w:line="240" w:lineRule="auto"/>
        <w:ind w:left="360"/>
        <w:jc w:val="both"/>
      </w:pPr>
      <w:r>
        <w:t>Given the following data (</w:t>
      </w:r>
      <w:r w:rsidR="00235295">
        <w:t>10</w:t>
      </w:r>
      <w:r>
        <w:t xml:space="preserve"> points): </w:t>
      </w:r>
    </w:p>
    <w:p w:rsidR="00843F6E" w:rsidRDefault="00843F6E" w:rsidP="00BE0FF0">
      <w:pPr>
        <w:spacing w:after="0" w:line="240" w:lineRule="auto"/>
        <w:ind w:left="360"/>
        <w:jc w:val="both"/>
      </w:pPr>
      <w:r>
        <w:t xml:space="preserve">Mg </w:t>
      </w:r>
      <w:r w:rsidRPr="00BE0FF0">
        <w:rPr>
          <w:vertAlign w:val="subscript"/>
        </w:rPr>
        <w:t>(s)</w:t>
      </w:r>
      <w:r>
        <w:t xml:space="preserve"> </w:t>
      </w:r>
      <w:r w:rsidRPr="00BE0FF0">
        <w:rPr>
          <w:rFonts w:cs="Times New Roman"/>
        </w:rPr>
        <w:t>→</w:t>
      </w:r>
      <w:r>
        <w:t xml:space="preserve"> Mg</w:t>
      </w:r>
      <w:r w:rsidRPr="00BE0FF0">
        <w:rPr>
          <w:vertAlign w:val="subscript"/>
        </w:rPr>
        <w:t xml:space="preserve"> (g)</w:t>
      </w:r>
      <w:r>
        <w:tab/>
      </w:r>
      <w:r>
        <w:tab/>
      </w:r>
      <w:r>
        <w:tab/>
      </w:r>
      <w:r>
        <w:tab/>
      </w:r>
      <w:r w:rsidRPr="00BE0FF0">
        <w:rPr>
          <w:rFonts w:cs="Times New Roman"/>
        </w:rPr>
        <w:t>∆</w:t>
      </w:r>
      <w:r>
        <w:t>H</w:t>
      </w:r>
      <w:r w:rsidRPr="00BE0FF0">
        <w:rPr>
          <w:vertAlign w:val="superscript"/>
        </w:rPr>
        <w:t>°</w:t>
      </w:r>
      <w:r>
        <w:t xml:space="preserve"> = 148 kJ</w:t>
      </w:r>
    </w:p>
    <w:p w:rsidR="00843F6E" w:rsidRDefault="00843F6E" w:rsidP="00843F6E">
      <w:pPr>
        <w:spacing w:after="0" w:line="240" w:lineRule="auto"/>
        <w:ind w:left="360"/>
        <w:jc w:val="both"/>
      </w:pPr>
      <w:r>
        <w:t>F</w:t>
      </w:r>
      <w:r>
        <w:rPr>
          <w:vertAlign w:val="subscript"/>
        </w:rPr>
        <w:t>2 (g)</w:t>
      </w:r>
      <w:r>
        <w:t xml:space="preserve"> </w:t>
      </w:r>
      <w:r>
        <w:rPr>
          <w:rFonts w:cs="Times New Roman"/>
        </w:rPr>
        <w:t>→</w:t>
      </w:r>
      <w:r>
        <w:t xml:space="preserve"> 2 F</w:t>
      </w:r>
      <w:r>
        <w:rPr>
          <w:vertAlign w:val="subscript"/>
        </w:rPr>
        <w:t xml:space="preserve"> (g)</w:t>
      </w:r>
      <w:r>
        <w:tab/>
      </w:r>
      <w:r>
        <w:tab/>
      </w:r>
      <w:r>
        <w:tab/>
      </w:r>
      <w:r>
        <w:tab/>
      </w:r>
      <w:r>
        <w:rPr>
          <w:rFonts w:cs="Times New Roman"/>
        </w:rPr>
        <w:t>∆</w:t>
      </w:r>
      <w:r>
        <w:t>H</w:t>
      </w:r>
      <w:r>
        <w:rPr>
          <w:vertAlign w:val="superscript"/>
        </w:rPr>
        <w:t xml:space="preserve">° </w:t>
      </w:r>
      <w:r>
        <w:t>= 159 kJ</w:t>
      </w:r>
    </w:p>
    <w:p w:rsidR="00843F6E" w:rsidRDefault="00843F6E" w:rsidP="00843F6E">
      <w:pPr>
        <w:spacing w:after="0" w:line="240" w:lineRule="auto"/>
        <w:ind w:left="360"/>
        <w:jc w:val="both"/>
      </w:pPr>
      <w:r>
        <w:t>Mg</w:t>
      </w:r>
      <w:r>
        <w:rPr>
          <w:vertAlign w:val="subscript"/>
        </w:rPr>
        <w:t xml:space="preserve"> (g)</w:t>
      </w:r>
      <w:r>
        <w:t xml:space="preserve"> </w:t>
      </w:r>
      <w:r>
        <w:rPr>
          <w:rFonts w:cs="Times New Roman"/>
        </w:rPr>
        <w:t xml:space="preserve">→ </w:t>
      </w:r>
      <w:r>
        <w:t>Mg</w:t>
      </w:r>
      <w:r>
        <w:rPr>
          <w:vertAlign w:val="superscript"/>
        </w:rPr>
        <w:t>+</w:t>
      </w:r>
      <w:r>
        <w:rPr>
          <w:vertAlign w:val="subscript"/>
        </w:rPr>
        <w:t xml:space="preserve"> (g)</w:t>
      </w:r>
      <w:r>
        <w:t xml:space="preserve"> + e</w:t>
      </w:r>
      <w:r>
        <w:rPr>
          <w:vertAlign w:val="superscript"/>
        </w:rPr>
        <w:t>-</w:t>
      </w:r>
      <w:r>
        <w:tab/>
      </w:r>
      <w:r>
        <w:tab/>
      </w:r>
      <w:r>
        <w:tab/>
      </w:r>
      <w:r>
        <w:rPr>
          <w:rFonts w:cs="Times New Roman"/>
        </w:rPr>
        <w:t>∆</w:t>
      </w:r>
      <w:r>
        <w:t>H</w:t>
      </w:r>
      <w:r>
        <w:rPr>
          <w:vertAlign w:val="superscript"/>
        </w:rPr>
        <w:t>°</w:t>
      </w:r>
      <w:r>
        <w:t xml:space="preserve"> = 738 kJ</w:t>
      </w:r>
    </w:p>
    <w:p w:rsidR="00843F6E" w:rsidRDefault="00843F6E" w:rsidP="00843F6E">
      <w:pPr>
        <w:spacing w:after="0" w:line="240" w:lineRule="auto"/>
        <w:ind w:left="360"/>
        <w:jc w:val="both"/>
      </w:pPr>
      <w:r>
        <w:t>Mg</w:t>
      </w:r>
      <w:r>
        <w:rPr>
          <w:vertAlign w:val="superscript"/>
        </w:rPr>
        <w:t>+</w:t>
      </w:r>
      <w:r>
        <w:rPr>
          <w:vertAlign w:val="subscript"/>
        </w:rPr>
        <w:t xml:space="preserve"> (g)</w:t>
      </w:r>
      <w:r>
        <w:t xml:space="preserve"> </w:t>
      </w:r>
      <w:r>
        <w:rPr>
          <w:rFonts w:cs="Times New Roman"/>
        </w:rPr>
        <w:t xml:space="preserve">→ </w:t>
      </w:r>
      <w:r>
        <w:t>Mg</w:t>
      </w:r>
      <w:r>
        <w:rPr>
          <w:vertAlign w:val="superscript"/>
        </w:rPr>
        <w:t>2+</w:t>
      </w:r>
      <w:r>
        <w:rPr>
          <w:vertAlign w:val="subscript"/>
        </w:rPr>
        <w:t xml:space="preserve"> (g)</w:t>
      </w:r>
      <w:r>
        <w:t xml:space="preserve"> + e</w:t>
      </w:r>
      <w:r>
        <w:rPr>
          <w:vertAlign w:val="superscript"/>
        </w:rPr>
        <w:t>-</w:t>
      </w:r>
      <w:r>
        <w:tab/>
      </w:r>
      <w:r>
        <w:tab/>
      </w:r>
      <w:r>
        <w:tab/>
      </w:r>
      <w:r>
        <w:rPr>
          <w:rFonts w:cs="Times New Roman"/>
        </w:rPr>
        <w:t>∆</w:t>
      </w:r>
      <w:r>
        <w:t>H</w:t>
      </w:r>
      <w:r>
        <w:rPr>
          <w:vertAlign w:val="superscript"/>
        </w:rPr>
        <w:t>°</w:t>
      </w:r>
      <w:r>
        <w:t xml:space="preserve"> = 1450 kJ</w:t>
      </w:r>
    </w:p>
    <w:p w:rsidR="00843F6E" w:rsidRDefault="00843F6E" w:rsidP="00843F6E">
      <w:pPr>
        <w:spacing w:after="0" w:line="240" w:lineRule="auto"/>
        <w:ind w:left="360"/>
        <w:jc w:val="both"/>
      </w:pPr>
      <w:r>
        <w:t>F</w:t>
      </w:r>
      <w:r>
        <w:rPr>
          <w:vertAlign w:val="subscript"/>
        </w:rPr>
        <w:t xml:space="preserve"> (g)</w:t>
      </w:r>
      <w:r>
        <w:t xml:space="preserve"> + e</w:t>
      </w:r>
      <w:r>
        <w:rPr>
          <w:vertAlign w:val="superscript"/>
        </w:rPr>
        <w:t>-</w:t>
      </w:r>
      <w:r>
        <w:t xml:space="preserve"> </w:t>
      </w:r>
      <w:r>
        <w:rPr>
          <w:rFonts w:cs="Times New Roman"/>
        </w:rPr>
        <w:t xml:space="preserve">→ </w:t>
      </w:r>
      <w:r>
        <w:t>F</w:t>
      </w:r>
      <w:r>
        <w:rPr>
          <w:vertAlign w:val="superscript"/>
        </w:rPr>
        <w:t>-</w:t>
      </w:r>
      <w:r>
        <w:rPr>
          <w:vertAlign w:val="subscript"/>
        </w:rPr>
        <w:t xml:space="preserve"> (g)</w:t>
      </w:r>
      <w:r>
        <w:tab/>
      </w:r>
      <w:r>
        <w:tab/>
      </w:r>
      <w:r>
        <w:tab/>
      </w:r>
      <w:r>
        <w:tab/>
      </w:r>
      <w:r>
        <w:rPr>
          <w:rFonts w:cs="Times New Roman"/>
        </w:rPr>
        <w:t>∆</w:t>
      </w:r>
      <w:r>
        <w:t>H</w:t>
      </w:r>
      <w:r>
        <w:rPr>
          <w:vertAlign w:val="superscript"/>
        </w:rPr>
        <w:t>°</w:t>
      </w:r>
      <w:r>
        <w:t xml:space="preserve"> = -328 kJ</w:t>
      </w:r>
    </w:p>
    <w:p w:rsidR="00843F6E" w:rsidRDefault="00843F6E" w:rsidP="00843F6E">
      <w:pPr>
        <w:spacing w:after="0" w:line="240" w:lineRule="auto"/>
        <w:ind w:left="360"/>
        <w:jc w:val="both"/>
      </w:pPr>
      <w:r>
        <w:t>Mg</w:t>
      </w:r>
      <w:r>
        <w:rPr>
          <w:vertAlign w:val="subscript"/>
        </w:rPr>
        <w:t xml:space="preserve"> (s)</w:t>
      </w:r>
      <w:r>
        <w:t xml:space="preserve"> + F</w:t>
      </w:r>
      <w:r>
        <w:rPr>
          <w:vertAlign w:val="subscript"/>
        </w:rPr>
        <w:t>2 (g)</w:t>
      </w:r>
      <w:r>
        <w:t xml:space="preserve"> </w:t>
      </w:r>
      <w:r>
        <w:rPr>
          <w:rFonts w:cs="Times New Roman"/>
        </w:rPr>
        <w:t xml:space="preserve">→ </w:t>
      </w:r>
      <w:r>
        <w:t>MgF</w:t>
      </w:r>
      <w:r>
        <w:rPr>
          <w:vertAlign w:val="subscript"/>
        </w:rPr>
        <w:t>2 (s)</w:t>
      </w:r>
      <w:r>
        <w:tab/>
      </w:r>
      <w:r>
        <w:tab/>
      </w:r>
      <w:r>
        <w:tab/>
      </w:r>
      <w:r>
        <w:rPr>
          <w:rFonts w:cs="Times New Roman"/>
        </w:rPr>
        <w:t>∆</w:t>
      </w:r>
      <w:r>
        <w:t>H</w:t>
      </w:r>
      <w:r>
        <w:rPr>
          <w:vertAlign w:val="superscript"/>
        </w:rPr>
        <w:t>°</w:t>
      </w:r>
      <w:r>
        <w:t xml:space="preserve"> = -1123 kJ </w:t>
      </w:r>
    </w:p>
    <w:p w:rsidR="00BE0FF0" w:rsidRDefault="00BE0FF0" w:rsidP="00BE0FF0">
      <w:pPr>
        <w:numPr>
          <w:ilvl w:val="1"/>
          <w:numId w:val="15"/>
        </w:numPr>
        <w:spacing w:after="0" w:line="240" w:lineRule="auto"/>
        <w:ind w:left="720"/>
        <w:jc w:val="both"/>
      </w:pPr>
      <w:r>
        <w:t xml:space="preserve">Use the following to calculate the </w:t>
      </w:r>
      <w:r>
        <w:rPr>
          <w:rFonts w:cs="Times New Roman"/>
        </w:rPr>
        <w:t>∆</w:t>
      </w:r>
      <w:proofErr w:type="spellStart"/>
      <w:r>
        <w:t>H</w:t>
      </w:r>
      <w:r>
        <w:rPr>
          <w:vertAlign w:val="superscript"/>
        </w:rPr>
        <w:t>°</w:t>
      </w:r>
      <w:r>
        <w:rPr>
          <w:vertAlign w:val="subscript"/>
        </w:rPr>
        <w:t>lattice</w:t>
      </w:r>
      <w:proofErr w:type="spellEnd"/>
      <w:r>
        <w:t xml:space="preserve"> of MgF</w:t>
      </w:r>
      <w:r>
        <w:rPr>
          <w:vertAlign w:val="subscript"/>
        </w:rPr>
        <w:t>2</w:t>
      </w:r>
      <w:r>
        <w:t>:</w:t>
      </w:r>
    </w:p>
    <w:p w:rsidR="00843F6E" w:rsidRDefault="00843F6E" w:rsidP="00843F6E">
      <w:pPr>
        <w:spacing w:after="0" w:line="240" w:lineRule="auto"/>
        <w:jc w:val="both"/>
      </w:pPr>
    </w:p>
    <w:p w:rsidR="00843F6E" w:rsidRDefault="00843F6E" w:rsidP="00BE0FF0">
      <w:pPr>
        <w:spacing w:after="0" w:line="240" w:lineRule="auto"/>
        <w:ind w:firstLine="720"/>
        <w:jc w:val="both"/>
      </w:pPr>
      <w:r>
        <w:rPr>
          <w:rFonts w:cs="Times New Roman"/>
        </w:rPr>
        <w:t>∆</w:t>
      </w:r>
      <w:proofErr w:type="spellStart"/>
      <w:r>
        <w:t>H</w:t>
      </w:r>
      <w:r>
        <w:rPr>
          <w:vertAlign w:val="superscript"/>
        </w:rPr>
        <w:t>°</w:t>
      </w:r>
      <w:r>
        <w:rPr>
          <w:vertAlign w:val="subscript"/>
        </w:rPr>
        <w:t>lattice</w:t>
      </w:r>
      <w:proofErr w:type="spellEnd"/>
      <w:r>
        <w:t xml:space="preserve"> = -1123 kJ – 148 kJ – 159 kJ – 738 kJ – 1450 kJ </w:t>
      </w:r>
      <w:r w:rsidR="00BE0FF0">
        <w:t>–</w:t>
      </w:r>
      <w:r>
        <w:t xml:space="preserve"> </w:t>
      </w:r>
      <w:r w:rsidR="00A957E1">
        <w:t>2</w:t>
      </w:r>
      <w:r w:rsidR="00BE0FF0">
        <w:t>(-</w:t>
      </w:r>
      <w:r>
        <w:t>328 kJ</w:t>
      </w:r>
      <w:r w:rsidR="00BE0FF0">
        <w:t>)</w:t>
      </w:r>
      <w:r w:rsidR="00A957E1">
        <w:t xml:space="preserve"> = -2962</w:t>
      </w:r>
      <w:r>
        <w:t xml:space="preserve"> kJ </w:t>
      </w:r>
      <w:bookmarkStart w:id="0" w:name="_GoBack"/>
      <w:bookmarkEnd w:id="0"/>
    </w:p>
    <w:p w:rsidR="00843F6E" w:rsidRDefault="00843F6E" w:rsidP="00843F6E">
      <w:pPr>
        <w:spacing w:after="0" w:line="240" w:lineRule="auto"/>
        <w:jc w:val="both"/>
      </w:pPr>
    </w:p>
    <w:p w:rsidR="00843F6E" w:rsidRDefault="00843F6E" w:rsidP="00BE0FF0">
      <w:pPr>
        <w:pStyle w:val="ListParagraph"/>
        <w:numPr>
          <w:ilvl w:val="1"/>
          <w:numId w:val="15"/>
        </w:numPr>
        <w:spacing w:after="0" w:line="240" w:lineRule="auto"/>
        <w:ind w:left="720"/>
        <w:jc w:val="both"/>
      </w:pPr>
      <w:r>
        <w:t xml:space="preserve">Compared with the lattice energy of </w:t>
      </w:r>
      <w:proofErr w:type="spellStart"/>
      <w:r>
        <w:t>LiF</w:t>
      </w:r>
      <w:proofErr w:type="spellEnd"/>
      <w:r>
        <w:t xml:space="preserve"> (1050 kJ/</w:t>
      </w:r>
      <w:proofErr w:type="spellStart"/>
      <w:r>
        <w:t>mol</w:t>
      </w:r>
      <w:proofErr w:type="spellEnd"/>
      <w:r>
        <w:t xml:space="preserve">) or the lattice energy of </w:t>
      </w:r>
      <w:proofErr w:type="spellStart"/>
      <w:r>
        <w:t>NaCl</w:t>
      </w:r>
      <w:proofErr w:type="spellEnd"/>
      <w:r>
        <w:t xml:space="preserve"> (788 kJ), does the relative magnitude of the value for MgF</w:t>
      </w:r>
      <w:r w:rsidRPr="00BE0FF0">
        <w:rPr>
          <w:vertAlign w:val="subscript"/>
        </w:rPr>
        <w:t>2</w:t>
      </w:r>
      <w:r>
        <w:t xml:space="preserve"> surprise you? Explain. </w:t>
      </w:r>
    </w:p>
    <w:p w:rsidR="00843F6E" w:rsidRDefault="00843F6E" w:rsidP="00843F6E">
      <w:pPr>
        <w:spacing w:after="0" w:line="240" w:lineRule="auto"/>
        <w:jc w:val="both"/>
      </w:pPr>
    </w:p>
    <w:p w:rsidR="00843F6E" w:rsidRPr="00843F6E" w:rsidRDefault="00843F6E" w:rsidP="00BE0FF0">
      <w:pPr>
        <w:spacing w:after="0" w:line="240" w:lineRule="auto"/>
        <w:ind w:left="720"/>
        <w:jc w:val="both"/>
      </w:pPr>
      <w:r>
        <w:t>No, both of these compounds have +1 and -1 charges, whereas MgF</w:t>
      </w:r>
      <w:r>
        <w:rPr>
          <w:vertAlign w:val="subscript"/>
        </w:rPr>
        <w:t>2</w:t>
      </w:r>
      <w:r>
        <w:t xml:space="preserve"> has a +2 and -1 charge, because E </w:t>
      </w:r>
      <w:r>
        <w:rPr>
          <w:rFonts w:cs="Times New Roman"/>
        </w:rPr>
        <w:t>α</w:t>
      </w:r>
      <w:r>
        <w:t xml:space="preserve"> q</w:t>
      </w:r>
      <w:r>
        <w:rPr>
          <w:vertAlign w:val="subscript"/>
        </w:rPr>
        <w:t>1</w:t>
      </w:r>
      <w:r>
        <w:t>q</w:t>
      </w:r>
      <w:r>
        <w:rPr>
          <w:vertAlign w:val="subscript"/>
        </w:rPr>
        <w:t>2</w:t>
      </w:r>
      <w:r w:rsidR="00BE0FF0">
        <w:t xml:space="preserve"> and the magnitude of the charges is higher the lattice energy should also be higher. </w:t>
      </w:r>
    </w:p>
    <w:p w:rsidR="00843F6E" w:rsidRPr="00843F6E" w:rsidRDefault="00843F6E" w:rsidP="00843F6E">
      <w:pPr>
        <w:spacing w:after="0" w:line="240" w:lineRule="auto"/>
        <w:ind w:left="360"/>
        <w:jc w:val="both"/>
      </w:pPr>
    </w:p>
    <w:p w:rsidR="00235295" w:rsidRDefault="00235295" w:rsidP="00235295">
      <w:pPr>
        <w:pStyle w:val="ListParagraph"/>
        <w:numPr>
          <w:ilvl w:val="0"/>
          <w:numId w:val="15"/>
        </w:numPr>
        <w:ind w:left="360"/>
      </w:pPr>
      <w:r>
        <w:t>What is the concentration of O</w:t>
      </w:r>
      <w:r>
        <w:rPr>
          <w:vertAlign w:val="subscript"/>
        </w:rPr>
        <w:t>2</w:t>
      </w:r>
      <w:r>
        <w:t xml:space="preserve"> in a freshwater stream in equilibrium with air at 25 °C and at a pressure of 1.0 bar? </w:t>
      </w:r>
      <w:proofErr w:type="spellStart"/>
      <w:proofErr w:type="gramStart"/>
      <w:r>
        <w:t>k</w:t>
      </w:r>
      <w:r>
        <w:rPr>
          <w:vertAlign w:val="subscript"/>
        </w:rPr>
        <w:t>H</w:t>
      </w:r>
      <w:proofErr w:type="spellEnd"/>
      <w:proofErr w:type="gramEnd"/>
      <w:r>
        <w:t xml:space="preserve"> = 1.3 </w:t>
      </w:r>
      <w:r>
        <w:rPr>
          <w:rFonts w:cs="Times New Roman"/>
        </w:rPr>
        <w:t>×</w:t>
      </w:r>
      <w:r>
        <w:t xml:space="preserve"> 10</w:t>
      </w:r>
      <w:r>
        <w:rPr>
          <w:vertAlign w:val="superscript"/>
        </w:rPr>
        <w:t>-3</w:t>
      </w:r>
      <w:r>
        <w:t xml:space="preserve"> </w:t>
      </w:r>
      <w:proofErr w:type="spellStart"/>
      <w:r>
        <w:t>mol</w:t>
      </w:r>
      <w:proofErr w:type="spellEnd"/>
      <w:r>
        <w:t xml:space="preserve"> O</w:t>
      </w:r>
      <w:r>
        <w:rPr>
          <w:vertAlign w:val="subscript"/>
        </w:rPr>
        <w:t>2</w:t>
      </w:r>
      <w:r>
        <w:t>/kg bar and the air is about 21% oxygen gas. Express the answer in grams of O</w:t>
      </w:r>
      <w:r>
        <w:rPr>
          <w:vertAlign w:val="subscript"/>
        </w:rPr>
        <w:t>2</w:t>
      </w:r>
      <w:r>
        <w:t xml:space="preserve"> per kg of water (6 points). </w:t>
      </w:r>
    </w:p>
    <w:p w:rsidR="00235295" w:rsidRPr="00235295" w:rsidRDefault="00A957E1" w:rsidP="00235295">
      <w:pPr>
        <w:rPr>
          <w:rFonts w:eastAsiaTheme="minorEastAsia"/>
        </w:rPr>
      </w:pPr>
      <m:oMathPara>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H</m:t>
              </m:r>
            </m:sub>
          </m:sSub>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oMath>
      </m:oMathPara>
    </w:p>
    <w:p w:rsidR="00235295" w:rsidRDefault="00A957E1" w:rsidP="00235295">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d>
          <m:dPr>
            <m:ctrlPr>
              <w:rPr>
                <w:rFonts w:ascii="Cambria Math" w:eastAsiaTheme="minorEastAsia" w:hAnsi="Cambria Math"/>
                <w:i/>
              </w:rPr>
            </m:ctrlPr>
          </m:dPr>
          <m:e>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kg bar</m:t>
                </m:r>
              </m:den>
            </m:f>
          </m:e>
        </m:d>
        <m:d>
          <m:dPr>
            <m:ctrlPr>
              <w:rPr>
                <w:rFonts w:ascii="Cambria Math" w:eastAsiaTheme="minorEastAsia" w:hAnsi="Cambria Math"/>
                <w:i/>
              </w:rPr>
            </m:ctrlPr>
          </m:dPr>
          <m:e>
            <m:r>
              <w:rPr>
                <w:rFonts w:ascii="Cambria Math" w:eastAsiaTheme="minorEastAsia" w:hAnsi="Cambria Math"/>
              </w:rPr>
              <m:t>0.21 bar</m:t>
            </m:r>
          </m:e>
        </m:d>
        <m:r>
          <w:rPr>
            <w:rFonts w:ascii="Cambria Math" w:eastAsiaTheme="minorEastAsia" w:hAnsi="Cambria Math"/>
          </w:rPr>
          <m:t>=2.73×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kg</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31.998 g </m:t>
            </m:r>
          </m:num>
          <m:den>
            <m:r>
              <w:rPr>
                <w:rFonts w:ascii="Cambria Math" w:eastAsiaTheme="minorEastAsia" w:hAnsi="Cambria Math"/>
              </w:rPr>
              <m:t xml:space="preserve">1 mol </m:t>
            </m:r>
          </m:den>
        </m:f>
        <m:r>
          <w:rPr>
            <w:rFonts w:ascii="Cambria Math" w:eastAsiaTheme="minorEastAsia" w:hAnsi="Cambria Math"/>
          </w:rPr>
          <m:t>=8.7×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
          <m:fPr>
            <m:ctrlPr>
              <w:rPr>
                <w:rFonts w:ascii="Cambria Math" w:eastAsiaTheme="minorEastAsia" w:hAnsi="Cambria Math"/>
                <w:i/>
              </w:rPr>
            </m:ctrlPr>
          </m:fPr>
          <m:num>
            <m:r>
              <w:rPr>
                <w:rFonts w:ascii="Cambria Math" w:eastAsiaTheme="minorEastAsia" w:hAnsi="Cambria Math"/>
              </w:rPr>
              <m:t xml:space="preserve">g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kg water</m:t>
            </m:r>
          </m:den>
        </m:f>
      </m:oMath>
      <w:r w:rsidR="00235295">
        <w:t xml:space="preserve"> </w:t>
      </w:r>
    </w:p>
    <w:p w:rsidR="00235295" w:rsidRDefault="00235295" w:rsidP="00235295"/>
    <w:p w:rsidR="002760D4" w:rsidRDefault="003C0D8B" w:rsidP="003C0D8B">
      <w:pPr>
        <w:pStyle w:val="ListParagraph"/>
        <w:numPr>
          <w:ilvl w:val="0"/>
          <w:numId w:val="15"/>
        </w:numPr>
        <w:ind w:left="360"/>
      </w:pPr>
      <w:r>
        <w:t xml:space="preserve">Polar molecules exhibit dipole-dipole forces. Do they also exhibit dispersion forces? Explain (4 points). </w:t>
      </w:r>
    </w:p>
    <w:p w:rsidR="003C0D8B" w:rsidRDefault="003C0D8B" w:rsidP="003C0D8B">
      <w:pPr>
        <w:pStyle w:val="ListParagraph"/>
        <w:ind w:left="360"/>
      </w:pPr>
      <w:r>
        <w:t xml:space="preserve">All particles (atoms and molecules) exhibit dispersion forces, but the total force is weak for small molecules. Dipole-dipole forces between small polar molecules dominate the dispersion forces. </w:t>
      </w:r>
    </w:p>
    <w:p w:rsidR="00235295" w:rsidRDefault="00235295" w:rsidP="00235295">
      <w:pPr>
        <w:pStyle w:val="ListParagraph"/>
        <w:ind w:left="360"/>
      </w:pPr>
    </w:p>
    <w:p w:rsidR="00235295" w:rsidRDefault="00235295" w:rsidP="00235295">
      <w:pPr>
        <w:pStyle w:val="ListParagraph"/>
        <w:ind w:left="360"/>
      </w:pPr>
    </w:p>
    <w:sectPr w:rsidR="00235295"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10" w:rsidRDefault="00BC3210" w:rsidP="00B030FA">
      <w:pPr>
        <w:spacing w:after="0" w:line="240" w:lineRule="auto"/>
      </w:pPr>
      <w:r>
        <w:separator/>
      </w:r>
    </w:p>
  </w:endnote>
  <w:endnote w:type="continuationSeparator" w:id="0">
    <w:p w:rsidR="00BC3210" w:rsidRDefault="00BC3210"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91122"/>
      <w:docPartObj>
        <w:docPartGallery w:val="Page Numbers (Bottom of Page)"/>
        <w:docPartUnique/>
      </w:docPartObj>
    </w:sdtPr>
    <w:sdtContent>
      <w:sdt>
        <w:sdtPr>
          <w:id w:val="-1669238322"/>
          <w:docPartObj>
            <w:docPartGallery w:val="Page Numbers (Top of Page)"/>
            <w:docPartUnique/>
          </w:docPartObj>
        </w:sdt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76F1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6F14">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10" w:rsidRDefault="00BC3210" w:rsidP="00B030FA">
      <w:pPr>
        <w:spacing w:after="0" w:line="240" w:lineRule="auto"/>
      </w:pPr>
      <w:r>
        <w:separator/>
      </w:r>
    </w:p>
  </w:footnote>
  <w:footnote w:type="continuationSeparator" w:id="0">
    <w:p w:rsidR="00BC3210" w:rsidRDefault="00BC3210"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E3F2E"/>
    <w:rsid w:val="000F2FEF"/>
    <w:rsid w:val="00100905"/>
    <w:rsid w:val="00111645"/>
    <w:rsid w:val="00153880"/>
    <w:rsid w:val="00163B7C"/>
    <w:rsid w:val="00165617"/>
    <w:rsid w:val="00187315"/>
    <w:rsid w:val="001D155E"/>
    <w:rsid w:val="001D473C"/>
    <w:rsid w:val="001D66F6"/>
    <w:rsid w:val="001F36FD"/>
    <w:rsid w:val="00235295"/>
    <w:rsid w:val="00243F57"/>
    <w:rsid w:val="002620D2"/>
    <w:rsid w:val="00263FFF"/>
    <w:rsid w:val="002760D4"/>
    <w:rsid w:val="00276E6E"/>
    <w:rsid w:val="002926FF"/>
    <w:rsid w:val="002A06AE"/>
    <w:rsid w:val="002D5EC5"/>
    <w:rsid w:val="002E7ACD"/>
    <w:rsid w:val="002E7C87"/>
    <w:rsid w:val="00313B39"/>
    <w:rsid w:val="00330DFE"/>
    <w:rsid w:val="00346363"/>
    <w:rsid w:val="00360E9F"/>
    <w:rsid w:val="00365921"/>
    <w:rsid w:val="003B6C78"/>
    <w:rsid w:val="003C0D8B"/>
    <w:rsid w:val="003F075C"/>
    <w:rsid w:val="003F0EE3"/>
    <w:rsid w:val="003F7486"/>
    <w:rsid w:val="00404AB0"/>
    <w:rsid w:val="0042643C"/>
    <w:rsid w:val="004366AB"/>
    <w:rsid w:val="00466E2A"/>
    <w:rsid w:val="00467636"/>
    <w:rsid w:val="00473B5A"/>
    <w:rsid w:val="00474013"/>
    <w:rsid w:val="00475B36"/>
    <w:rsid w:val="00492237"/>
    <w:rsid w:val="0049291D"/>
    <w:rsid w:val="004A76B9"/>
    <w:rsid w:val="004D49F2"/>
    <w:rsid w:val="004E52F1"/>
    <w:rsid w:val="00522FB0"/>
    <w:rsid w:val="00524FC2"/>
    <w:rsid w:val="005355CE"/>
    <w:rsid w:val="00537BEE"/>
    <w:rsid w:val="00542C0F"/>
    <w:rsid w:val="00565325"/>
    <w:rsid w:val="00580C1C"/>
    <w:rsid w:val="005D7041"/>
    <w:rsid w:val="005F5819"/>
    <w:rsid w:val="00636C4C"/>
    <w:rsid w:val="00693F5C"/>
    <w:rsid w:val="006D3906"/>
    <w:rsid w:val="006D5E6E"/>
    <w:rsid w:val="006F1265"/>
    <w:rsid w:val="006F75D5"/>
    <w:rsid w:val="00715929"/>
    <w:rsid w:val="00743C35"/>
    <w:rsid w:val="0075661D"/>
    <w:rsid w:val="0078157E"/>
    <w:rsid w:val="007A15E4"/>
    <w:rsid w:val="007C118D"/>
    <w:rsid w:val="007D5E87"/>
    <w:rsid w:val="007E0792"/>
    <w:rsid w:val="007E26F2"/>
    <w:rsid w:val="00843F01"/>
    <w:rsid w:val="00843F6E"/>
    <w:rsid w:val="0085441D"/>
    <w:rsid w:val="00864FF9"/>
    <w:rsid w:val="008717CF"/>
    <w:rsid w:val="0088132D"/>
    <w:rsid w:val="00881F50"/>
    <w:rsid w:val="00897650"/>
    <w:rsid w:val="008B418D"/>
    <w:rsid w:val="008D4689"/>
    <w:rsid w:val="00925DA8"/>
    <w:rsid w:val="00956FB5"/>
    <w:rsid w:val="009579CE"/>
    <w:rsid w:val="009827EA"/>
    <w:rsid w:val="0099445F"/>
    <w:rsid w:val="009A71F5"/>
    <w:rsid w:val="009D0573"/>
    <w:rsid w:val="009D23D1"/>
    <w:rsid w:val="009D6BB2"/>
    <w:rsid w:val="009D7921"/>
    <w:rsid w:val="00A01732"/>
    <w:rsid w:val="00A14102"/>
    <w:rsid w:val="00A957E1"/>
    <w:rsid w:val="00AA7C3F"/>
    <w:rsid w:val="00AB52DA"/>
    <w:rsid w:val="00AF06A4"/>
    <w:rsid w:val="00B030FA"/>
    <w:rsid w:val="00B31404"/>
    <w:rsid w:val="00B61ABF"/>
    <w:rsid w:val="00B87DA1"/>
    <w:rsid w:val="00BA25F6"/>
    <w:rsid w:val="00BC3210"/>
    <w:rsid w:val="00BC52FC"/>
    <w:rsid w:val="00BD23FF"/>
    <w:rsid w:val="00BE0FF0"/>
    <w:rsid w:val="00BE3C7A"/>
    <w:rsid w:val="00C0069A"/>
    <w:rsid w:val="00C36A23"/>
    <w:rsid w:val="00C64F93"/>
    <w:rsid w:val="00C873BF"/>
    <w:rsid w:val="00CA70E2"/>
    <w:rsid w:val="00CB21A2"/>
    <w:rsid w:val="00CD36B5"/>
    <w:rsid w:val="00D25AE8"/>
    <w:rsid w:val="00D41A5A"/>
    <w:rsid w:val="00D44B98"/>
    <w:rsid w:val="00D478CA"/>
    <w:rsid w:val="00D56A1E"/>
    <w:rsid w:val="00D732BD"/>
    <w:rsid w:val="00D77563"/>
    <w:rsid w:val="00D9586C"/>
    <w:rsid w:val="00DA3EDD"/>
    <w:rsid w:val="00DB793E"/>
    <w:rsid w:val="00DF210B"/>
    <w:rsid w:val="00E172E0"/>
    <w:rsid w:val="00E31A4C"/>
    <w:rsid w:val="00E43B95"/>
    <w:rsid w:val="00E47FA0"/>
    <w:rsid w:val="00E7009F"/>
    <w:rsid w:val="00E817BF"/>
    <w:rsid w:val="00E82D9D"/>
    <w:rsid w:val="00EA103E"/>
    <w:rsid w:val="00EB35AE"/>
    <w:rsid w:val="00EF02A8"/>
    <w:rsid w:val="00EF2953"/>
    <w:rsid w:val="00F03337"/>
    <w:rsid w:val="00F233A6"/>
    <w:rsid w:val="00F27C23"/>
    <w:rsid w:val="00F429A2"/>
    <w:rsid w:val="00F76F14"/>
    <w:rsid w:val="00FA0BCD"/>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F7CEF"/>
    <w:rsid w:val="00111245"/>
    <w:rsid w:val="0028139F"/>
    <w:rsid w:val="00336CD9"/>
    <w:rsid w:val="003963BB"/>
    <w:rsid w:val="00452C5D"/>
    <w:rsid w:val="00461FA3"/>
    <w:rsid w:val="00481EDA"/>
    <w:rsid w:val="00542D3E"/>
    <w:rsid w:val="00556905"/>
    <w:rsid w:val="00605893"/>
    <w:rsid w:val="00682D89"/>
    <w:rsid w:val="006F1874"/>
    <w:rsid w:val="00702026"/>
    <w:rsid w:val="00757D6F"/>
    <w:rsid w:val="0077543F"/>
    <w:rsid w:val="0078602A"/>
    <w:rsid w:val="007D0F7E"/>
    <w:rsid w:val="008104D9"/>
    <w:rsid w:val="00887AB9"/>
    <w:rsid w:val="008A0F0D"/>
    <w:rsid w:val="008D4F8B"/>
    <w:rsid w:val="0090672F"/>
    <w:rsid w:val="0099491E"/>
    <w:rsid w:val="009A0CA9"/>
    <w:rsid w:val="00A33FFC"/>
    <w:rsid w:val="00AB1DC6"/>
    <w:rsid w:val="00AD590B"/>
    <w:rsid w:val="00C82367"/>
    <w:rsid w:val="00CE719D"/>
    <w:rsid w:val="00DA4E2B"/>
    <w:rsid w:val="00DB2CE5"/>
    <w:rsid w:val="00DC526B"/>
    <w:rsid w:val="00DC7050"/>
    <w:rsid w:val="00DE09AC"/>
    <w:rsid w:val="00DF7DCA"/>
    <w:rsid w:val="00E31118"/>
    <w:rsid w:val="00EF0AB2"/>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569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569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57D8-7560-4553-B1FD-3A0B9A0A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5</cp:revision>
  <dcterms:created xsi:type="dcterms:W3CDTF">2016-04-21T04:55:00Z</dcterms:created>
  <dcterms:modified xsi:type="dcterms:W3CDTF">2016-04-30T04:51:00Z</dcterms:modified>
</cp:coreProperties>
</file>