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8C300B"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4</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1B20D3" w:rsidRDefault="001B20D3" w:rsidP="00866B67">
      <w:pPr>
        <w:numPr>
          <w:ilvl w:val="0"/>
          <w:numId w:val="10"/>
        </w:numPr>
        <w:autoSpaceDE w:val="0"/>
        <w:autoSpaceDN w:val="0"/>
        <w:adjustRightInd w:val="0"/>
        <w:spacing w:after="0" w:line="240" w:lineRule="auto"/>
        <w:ind w:left="360"/>
      </w:pPr>
      <w:r>
        <w:t xml:space="preserve">Answer the following questions about the titration curve experiment </w:t>
      </w:r>
      <w:r w:rsidR="008D15F3">
        <w:t>(5</w:t>
      </w:r>
      <w:r w:rsidR="000502F8">
        <w:t xml:space="preserve"> points)</w:t>
      </w:r>
      <w:r>
        <w:t xml:space="preserve">: </w:t>
      </w:r>
    </w:p>
    <w:p w:rsidR="001B20D3" w:rsidRDefault="001B20D3" w:rsidP="001B20D3">
      <w:pPr>
        <w:numPr>
          <w:ilvl w:val="1"/>
          <w:numId w:val="10"/>
        </w:numPr>
        <w:autoSpaceDE w:val="0"/>
        <w:autoSpaceDN w:val="0"/>
        <w:adjustRightInd w:val="0"/>
        <w:spacing w:after="0" w:line="240" w:lineRule="auto"/>
        <w:ind w:left="720"/>
      </w:pPr>
      <w:r>
        <w:t>What are you using as your titrant in this week’s experiment?</w:t>
      </w:r>
      <w:r>
        <w:tab/>
        <w:t>Sodium hydroxide</w:t>
      </w:r>
    </w:p>
    <w:p w:rsidR="001B20D3" w:rsidRDefault="001B20D3" w:rsidP="001B20D3">
      <w:pPr>
        <w:numPr>
          <w:ilvl w:val="1"/>
          <w:numId w:val="10"/>
        </w:numPr>
        <w:autoSpaceDE w:val="0"/>
        <w:autoSpaceDN w:val="0"/>
        <w:adjustRightInd w:val="0"/>
        <w:spacing w:after="0" w:line="240" w:lineRule="auto"/>
        <w:ind w:left="720"/>
      </w:pPr>
      <w:r>
        <w:t>How many weak acids are you titrating?</w:t>
      </w:r>
      <w:r>
        <w:tab/>
      </w:r>
      <w:r>
        <w:tab/>
      </w:r>
      <w:r>
        <w:tab/>
      </w:r>
      <w:r>
        <w:tab/>
        <w:t xml:space="preserve">Three </w:t>
      </w:r>
    </w:p>
    <w:p w:rsidR="001B20D3" w:rsidRDefault="001B20D3" w:rsidP="001B20D3">
      <w:pPr>
        <w:numPr>
          <w:ilvl w:val="1"/>
          <w:numId w:val="10"/>
        </w:numPr>
        <w:autoSpaceDE w:val="0"/>
        <w:autoSpaceDN w:val="0"/>
        <w:adjustRightInd w:val="0"/>
        <w:spacing w:after="0" w:line="240" w:lineRule="auto"/>
        <w:ind w:left="720"/>
      </w:pPr>
      <w:r>
        <w:t>What is the identity of the weak acid(s) you are titrating?</w:t>
      </w:r>
      <w:r>
        <w:tab/>
      </w:r>
      <w:r>
        <w:tab/>
        <w:t xml:space="preserve">Acetic acid, phosphoric acid and an unknown acid </w:t>
      </w:r>
    </w:p>
    <w:p w:rsidR="001B20D3" w:rsidRDefault="001B20D3" w:rsidP="001B20D3">
      <w:pPr>
        <w:autoSpaceDE w:val="0"/>
        <w:autoSpaceDN w:val="0"/>
        <w:adjustRightInd w:val="0"/>
        <w:spacing w:after="0" w:line="240" w:lineRule="auto"/>
        <w:ind w:left="720"/>
      </w:pPr>
    </w:p>
    <w:p w:rsidR="00866B67" w:rsidRPr="003C146C" w:rsidRDefault="00866B67" w:rsidP="00866B67">
      <w:pPr>
        <w:numPr>
          <w:ilvl w:val="0"/>
          <w:numId w:val="10"/>
        </w:numPr>
        <w:autoSpaceDE w:val="0"/>
        <w:autoSpaceDN w:val="0"/>
        <w:adjustRightInd w:val="0"/>
        <w:spacing w:after="0" w:line="240" w:lineRule="auto"/>
        <w:ind w:left="360"/>
      </w:pPr>
      <w:r w:rsidRPr="003C146C">
        <w:t xml:space="preserve">A certain weak acid, HA, with a </w:t>
      </w:r>
      <w:proofErr w:type="spellStart"/>
      <w:r w:rsidRPr="003C146C">
        <w:t>K</w:t>
      </w:r>
      <w:r w:rsidRPr="00866B67">
        <w:rPr>
          <w:vertAlign w:val="subscript"/>
        </w:rPr>
        <w:t>a</w:t>
      </w:r>
      <w:proofErr w:type="spellEnd"/>
      <w:r w:rsidRPr="003C146C">
        <w:t xml:space="preserve"> = 5.61 x 10</w:t>
      </w:r>
      <w:r w:rsidRPr="00866B67">
        <w:rPr>
          <w:vertAlign w:val="superscript"/>
        </w:rPr>
        <w:t>-6</w:t>
      </w:r>
      <w:r w:rsidRPr="003C146C">
        <w:t xml:space="preserve">, is titrated with </w:t>
      </w:r>
      <w:proofErr w:type="spellStart"/>
      <w:r w:rsidRPr="003C146C">
        <w:t>NaOH</w:t>
      </w:r>
      <w:proofErr w:type="spellEnd"/>
      <w:r w:rsidRPr="003C146C">
        <w:t xml:space="preserve"> (10 points).</w:t>
      </w:r>
    </w:p>
    <w:p w:rsidR="00866B67" w:rsidRDefault="00866B67" w:rsidP="00866B67">
      <w:pPr>
        <w:numPr>
          <w:ilvl w:val="1"/>
          <w:numId w:val="10"/>
        </w:numPr>
        <w:autoSpaceDE w:val="0"/>
        <w:autoSpaceDN w:val="0"/>
        <w:adjustRightInd w:val="0"/>
        <w:spacing w:after="0" w:line="240" w:lineRule="auto"/>
        <w:ind w:left="720"/>
      </w:pPr>
      <w:r w:rsidRPr="003C146C">
        <w:t xml:space="preserve">A solution is made by mixing 9.00 </w:t>
      </w:r>
      <w:proofErr w:type="spellStart"/>
      <w:r w:rsidRPr="003C146C">
        <w:t>mmol</w:t>
      </w:r>
      <w:proofErr w:type="spellEnd"/>
      <w:r w:rsidRPr="003C146C">
        <w:t xml:space="preserve"> of HA with 3.00 </w:t>
      </w:r>
      <w:proofErr w:type="spellStart"/>
      <w:r w:rsidRPr="003C146C">
        <w:t>mmol</w:t>
      </w:r>
      <w:proofErr w:type="spellEnd"/>
      <w:r w:rsidRPr="003C146C">
        <w:t xml:space="preserve"> of the strong base. What is the resulting pH?</w:t>
      </w:r>
    </w:p>
    <w:p w:rsidR="00866B67" w:rsidRPr="003C146C" w:rsidRDefault="00866B67" w:rsidP="00866B67">
      <w:pPr>
        <w:autoSpaceDE w:val="0"/>
        <w:autoSpaceDN w:val="0"/>
        <w:adjustRightInd w:val="0"/>
        <w:spacing w:after="0"/>
      </w:pPr>
      <w:r>
        <w:t>Stoichiometry First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430"/>
        <w:gridCol w:w="270"/>
        <w:gridCol w:w="1530"/>
        <w:gridCol w:w="450"/>
        <w:gridCol w:w="1776"/>
        <w:gridCol w:w="294"/>
        <w:gridCol w:w="900"/>
      </w:tblGrid>
      <w:tr w:rsidR="00866B67" w:rsidRPr="003C146C" w:rsidTr="00D35835">
        <w:tc>
          <w:tcPr>
            <w:tcW w:w="288" w:type="dxa"/>
          </w:tcPr>
          <w:p w:rsidR="00866B67" w:rsidRPr="003C146C" w:rsidRDefault="00866B67" w:rsidP="00866B67">
            <w:pPr>
              <w:autoSpaceDE w:val="0"/>
              <w:autoSpaceDN w:val="0"/>
              <w:adjustRightInd w:val="0"/>
            </w:pPr>
          </w:p>
        </w:tc>
        <w:tc>
          <w:tcPr>
            <w:tcW w:w="2430" w:type="dxa"/>
          </w:tcPr>
          <w:p w:rsidR="00866B67" w:rsidRPr="003C146C" w:rsidRDefault="00866B67" w:rsidP="00866B67">
            <w:pPr>
              <w:autoSpaceDE w:val="0"/>
              <w:autoSpaceDN w:val="0"/>
              <w:adjustRightInd w:val="0"/>
            </w:pPr>
            <w:r>
              <w:t>H</w:t>
            </w:r>
            <w:r w:rsidRPr="003C146C">
              <w:t>A</w:t>
            </w:r>
            <w:r w:rsidRPr="003C146C">
              <w:rPr>
                <w:vertAlign w:val="subscript"/>
              </w:rPr>
              <w:t xml:space="preserve"> (</w:t>
            </w:r>
            <w:proofErr w:type="spellStart"/>
            <w:r w:rsidRPr="003C146C">
              <w:rPr>
                <w:vertAlign w:val="subscript"/>
              </w:rPr>
              <w:t>aq</w:t>
            </w:r>
            <w:proofErr w:type="spellEnd"/>
            <w:r w:rsidRPr="003C146C">
              <w:rPr>
                <w:vertAlign w:val="subscript"/>
              </w:rPr>
              <w:t>)</w:t>
            </w:r>
          </w:p>
        </w:tc>
        <w:tc>
          <w:tcPr>
            <w:tcW w:w="270" w:type="dxa"/>
          </w:tcPr>
          <w:p w:rsidR="00866B67" w:rsidRPr="003C146C" w:rsidRDefault="00866B67" w:rsidP="00866B67">
            <w:pPr>
              <w:autoSpaceDE w:val="0"/>
              <w:autoSpaceDN w:val="0"/>
              <w:adjustRightInd w:val="0"/>
            </w:pPr>
            <w:r w:rsidRPr="003C146C">
              <w:t>+</w:t>
            </w:r>
          </w:p>
        </w:tc>
        <w:tc>
          <w:tcPr>
            <w:tcW w:w="1530" w:type="dxa"/>
          </w:tcPr>
          <w:p w:rsidR="00866B67" w:rsidRPr="003C146C" w:rsidRDefault="00866B67" w:rsidP="00866B67">
            <w:pPr>
              <w:autoSpaceDE w:val="0"/>
              <w:autoSpaceDN w:val="0"/>
              <w:adjustRightInd w:val="0"/>
            </w:pPr>
            <w:r>
              <w:t>OH</w:t>
            </w:r>
            <w:r>
              <w:rPr>
                <w:vertAlign w:val="superscript"/>
              </w:rPr>
              <w:t>-</w:t>
            </w:r>
            <w:r>
              <w:rPr>
                <w:vertAlign w:val="subscript"/>
              </w:rPr>
              <w:t xml:space="preserve"> (</w:t>
            </w:r>
            <w:proofErr w:type="spellStart"/>
            <w:r>
              <w:rPr>
                <w:vertAlign w:val="subscript"/>
              </w:rPr>
              <w:t>aq</w:t>
            </w:r>
            <w:proofErr w:type="spellEnd"/>
            <w:r w:rsidRPr="003C146C">
              <w:rPr>
                <w:vertAlign w:val="subscript"/>
              </w:rPr>
              <w:t>)</w:t>
            </w:r>
          </w:p>
        </w:tc>
        <w:tc>
          <w:tcPr>
            <w:tcW w:w="450" w:type="dxa"/>
          </w:tcPr>
          <w:p w:rsidR="00866B67" w:rsidRPr="003C146C" w:rsidRDefault="00866B67" w:rsidP="00866B67">
            <w:pPr>
              <w:autoSpaceDE w:val="0"/>
              <w:autoSpaceDN w:val="0"/>
              <w:adjustRightInd w:val="0"/>
            </w:pPr>
            <m:oMathPara>
              <m:oMath>
                <m:r>
                  <w:rPr>
                    <w:rFonts w:ascii="Cambria Math" w:hAnsi="Cambria Math"/>
                  </w:rPr>
                  <m:t>⇌</m:t>
                </m:r>
              </m:oMath>
            </m:oMathPara>
          </w:p>
        </w:tc>
        <w:tc>
          <w:tcPr>
            <w:tcW w:w="1776" w:type="dxa"/>
          </w:tcPr>
          <w:p w:rsidR="00866B67" w:rsidRPr="003C146C" w:rsidRDefault="00866B67" w:rsidP="00866B67">
            <w:pPr>
              <w:autoSpaceDE w:val="0"/>
              <w:autoSpaceDN w:val="0"/>
              <w:adjustRightInd w:val="0"/>
            </w:pPr>
            <w:r w:rsidRPr="003C146C">
              <w:t>A</w:t>
            </w:r>
            <w:r>
              <w:rPr>
                <w:vertAlign w:val="superscript"/>
              </w:rPr>
              <w:t>-</w:t>
            </w:r>
            <w:r w:rsidRPr="003C146C">
              <w:rPr>
                <w:vertAlign w:val="subscript"/>
              </w:rPr>
              <w:t xml:space="preserve"> (</w:t>
            </w:r>
            <w:proofErr w:type="spellStart"/>
            <w:r w:rsidRPr="003C146C">
              <w:rPr>
                <w:vertAlign w:val="subscript"/>
              </w:rPr>
              <w:t>aq</w:t>
            </w:r>
            <w:proofErr w:type="spellEnd"/>
            <w:r w:rsidRPr="003C146C">
              <w:rPr>
                <w:vertAlign w:val="subscript"/>
              </w:rPr>
              <w:t>)</w:t>
            </w:r>
          </w:p>
        </w:tc>
        <w:tc>
          <w:tcPr>
            <w:tcW w:w="294" w:type="dxa"/>
          </w:tcPr>
          <w:p w:rsidR="00866B67" w:rsidRPr="003C146C" w:rsidRDefault="00866B67" w:rsidP="00866B67">
            <w:pPr>
              <w:autoSpaceDE w:val="0"/>
              <w:autoSpaceDN w:val="0"/>
              <w:adjustRightInd w:val="0"/>
            </w:pPr>
            <w:r w:rsidRPr="003C146C">
              <w:t>+</w:t>
            </w:r>
          </w:p>
        </w:tc>
        <w:tc>
          <w:tcPr>
            <w:tcW w:w="900" w:type="dxa"/>
          </w:tcPr>
          <w:p w:rsidR="00866B67" w:rsidRPr="003C146C" w:rsidRDefault="00866B67" w:rsidP="00866B67">
            <w:pPr>
              <w:autoSpaceDE w:val="0"/>
              <w:autoSpaceDN w:val="0"/>
              <w:adjustRightInd w:val="0"/>
            </w:pPr>
            <w:r>
              <w:t>H</w:t>
            </w:r>
            <w:r>
              <w:rPr>
                <w:vertAlign w:val="subscript"/>
              </w:rPr>
              <w:t>2</w:t>
            </w:r>
            <w:r>
              <w:t>O</w:t>
            </w:r>
            <w:r w:rsidRPr="003C146C">
              <w:rPr>
                <w:vertAlign w:val="subscript"/>
              </w:rPr>
              <w:t xml:space="preserve"> (</w:t>
            </w:r>
            <w:r>
              <w:rPr>
                <w:vertAlign w:val="subscript"/>
              </w:rPr>
              <w:t>l</w:t>
            </w:r>
            <w:r w:rsidRPr="003C146C">
              <w:rPr>
                <w:vertAlign w:val="subscript"/>
              </w:rPr>
              <w:t>)</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I</w:t>
            </w:r>
          </w:p>
        </w:tc>
        <w:tc>
          <w:tcPr>
            <w:tcW w:w="2430" w:type="dxa"/>
          </w:tcPr>
          <w:p w:rsidR="00866B67" w:rsidRPr="003C146C" w:rsidRDefault="00866B67" w:rsidP="00866B67">
            <w:pPr>
              <w:autoSpaceDE w:val="0"/>
              <w:autoSpaceDN w:val="0"/>
              <w:adjustRightInd w:val="0"/>
            </w:pPr>
            <w:r>
              <w:t xml:space="preserve">9.00 </w:t>
            </w:r>
            <w:proofErr w:type="spellStart"/>
            <w:r>
              <w:t>mmol</w:t>
            </w:r>
            <w:proofErr w:type="spellEnd"/>
          </w:p>
        </w:tc>
        <w:tc>
          <w:tcPr>
            <w:tcW w:w="270" w:type="dxa"/>
          </w:tcPr>
          <w:p w:rsidR="00866B67" w:rsidRPr="003C146C" w:rsidRDefault="00866B67" w:rsidP="00866B67">
            <w:pPr>
              <w:autoSpaceDE w:val="0"/>
              <w:autoSpaceDN w:val="0"/>
              <w:adjustRightInd w:val="0"/>
            </w:pPr>
          </w:p>
        </w:tc>
        <w:tc>
          <w:tcPr>
            <w:tcW w:w="1530" w:type="dxa"/>
          </w:tcPr>
          <w:p w:rsidR="00866B67" w:rsidRPr="003C146C" w:rsidRDefault="00866B67" w:rsidP="00866B67">
            <w:pPr>
              <w:autoSpaceDE w:val="0"/>
              <w:autoSpaceDN w:val="0"/>
              <w:adjustRightInd w:val="0"/>
            </w:pPr>
            <w:r>
              <w:t xml:space="preserve">3.00 </w:t>
            </w:r>
            <w:proofErr w:type="spellStart"/>
            <w:r>
              <w:t>mmol</w:t>
            </w:r>
            <w:proofErr w:type="spellEnd"/>
            <w:r>
              <w:t xml:space="preserve"> </w:t>
            </w:r>
          </w:p>
        </w:tc>
        <w:tc>
          <w:tcPr>
            <w:tcW w:w="450" w:type="dxa"/>
          </w:tcPr>
          <w:p w:rsidR="00866B67" w:rsidRPr="003C146C" w:rsidRDefault="00866B67" w:rsidP="00866B67">
            <w:pPr>
              <w:autoSpaceDE w:val="0"/>
              <w:autoSpaceDN w:val="0"/>
              <w:adjustRightInd w:val="0"/>
            </w:pPr>
          </w:p>
        </w:tc>
        <w:tc>
          <w:tcPr>
            <w:tcW w:w="1776" w:type="dxa"/>
          </w:tcPr>
          <w:p w:rsidR="00866B67" w:rsidRPr="003C146C" w:rsidRDefault="00866B67" w:rsidP="00866B67">
            <w:pPr>
              <w:autoSpaceDE w:val="0"/>
              <w:autoSpaceDN w:val="0"/>
              <w:adjustRightInd w:val="0"/>
            </w:pPr>
            <w:r w:rsidRPr="003C146C">
              <w:t>0 M</w:t>
            </w:r>
          </w:p>
        </w:tc>
        <w:tc>
          <w:tcPr>
            <w:tcW w:w="294"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r>
              <w:t>n/a</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C</w:t>
            </w:r>
          </w:p>
        </w:tc>
        <w:tc>
          <w:tcPr>
            <w:tcW w:w="2430" w:type="dxa"/>
          </w:tcPr>
          <w:p w:rsidR="00866B67" w:rsidRPr="003C146C" w:rsidRDefault="00866B67" w:rsidP="00866B67">
            <w:pPr>
              <w:autoSpaceDE w:val="0"/>
              <w:autoSpaceDN w:val="0"/>
              <w:adjustRightInd w:val="0"/>
            </w:pPr>
            <w:r>
              <w:t xml:space="preserve">-3.00 </w:t>
            </w:r>
            <w:proofErr w:type="spellStart"/>
            <w:r>
              <w:t>mmol</w:t>
            </w:r>
            <w:proofErr w:type="spellEnd"/>
            <w:r>
              <w:t xml:space="preserve"> </w:t>
            </w:r>
          </w:p>
        </w:tc>
        <w:tc>
          <w:tcPr>
            <w:tcW w:w="270" w:type="dxa"/>
          </w:tcPr>
          <w:p w:rsidR="00866B67" w:rsidRPr="003C146C" w:rsidRDefault="00866B67" w:rsidP="00866B67">
            <w:pPr>
              <w:autoSpaceDE w:val="0"/>
              <w:autoSpaceDN w:val="0"/>
              <w:adjustRightInd w:val="0"/>
            </w:pPr>
          </w:p>
        </w:tc>
        <w:tc>
          <w:tcPr>
            <w:tcW w:w="1530" w:type="dxa"/>
          </w:tcPr>
          <w:p w:rsidR="00866B67" w:rsidRPr="003C146C" w:rsidRDefault="00866B67" w:rsidP="00866B67">
            <w:pPr>
              <w:autoSpaceDE w:val="0"/>
              <w:autoSpaceDN w:val="0"/>
              <w:adjustRightInd w:val="0"/>
            </w:pPr>
            <w:r>
              <w:t xml:space="preserve">-3.00 </w:t>
            </w:r>
            <w:proofErr w:type="spellStart"/>
            <w:r>
              <w:t>mmol</w:t>
            </w:r>
            <w:proofErr w:type="spellEnd"/>
          </w:p>
        </w:tc>
        <w:tc>
          <w:tcPr>
            <w:tcW w:w="450" w:type="dxa"/>
          </w:tcPr>
          <w:p w:rsidR="00866B67" w:rsidRPr="003C146C" w:rsidRDefault="00866B67" w:rsidP="00866B67">
            <w:pPr>
              <w:autoSpaceDE w:val="0"/>
              <w:autoSpaceDN w:val="0"/>
              <w:adjustRightInd w:val="0"/>
            </w:pPr>
          </w:p>
        </w:tc>
        <w:tc>
          <w:tcPr>
            <w:tcW w:w="1776" w:type="dxa"/>
          </w:tcPr>
          <w:p w:rsidR="00866B67" w:rsidRPr="003C146C" w:rsidRDefault="00866B67" w:rsidP="00866B67">
            <w:pPr>
              <w:autoSpaceDE w:val="0"/>
              <w:autoSpaceDN w:val="0"/>
              <w:adjustRightInd w:val="0"/>
            </w:pPr>
            <w:r>
              <w:t xml:space="preserve">+3.00 </w:t>
            </w:r>
            <w:proofErr w:type="spellStart"/>
            <w:r>
              <w:t>mmol</w:t>
            </w:r>
            <w:proofErr w:type="spellEnd"/>
          </w:p>
        </w:tc>
        <w:tc>
          <w:tcPr>
            <w:tcW w:w="294"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r>
              <w:t>n/a</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E</w:t>
            </w:r>
          </w:p>
        </w:tc>
        <w:tc>
          <w:tcPr>
            <w:tcW w:w="2430" w:type="dxa"/>
          </w:tcPr>
          <w:p w:rsidR="00866B67" w:rsidRPr="003C146C" w:rsidRDefault="00866B67" w:rsidP="00866B67">
            <w:pPr>
              <w:autoSpaceDE w:val="0"/>
              <w:autoSpaceDN w:val="0"/>
              <w:adjustRightInd w:val="0"/>
            </w:pPr>
            <w:r>
              <w:t xml:space="preserve">6.00 </w:t>
            </w:r>
            <w:proofErr w:type="spellStart"/>
            <w:r>
              <w:t>mmol</w:t>
            </w:r>
            <w:proofErr w:type="spellEnd"/>
          </w:p>
        </w:tc>
        <w:tc>
          <w:tcPr>
            <w:tcW w:w="270" w:type="dxa"/>
          </w:tcPr>
          <w:p w:rsidR="00866B67" w:rsidRPr="003C146C" w:rsidRDefault="00866B67" w:rsidP="00866B67">
            <w:pPr>
              <w:autoSpaceDE w:val="0"/>
              <w:autoSpaceDN w:val="0"/>
              <w:adjustRightInd w:val="0"/>
            </w:pPr>
          </w:p>
        </w:tc>
        <w:tc>
          <w:tcPr>
            <w:tcW w:w="1530" w:type="dxa"/>
          </w:tcPr>
          <w:p w:rsidR="00866B67" w:rsidRPr="003C146C" w:rsidRDefault="00866B67" w:rsidP="00866B67">
            <w:pPr>
              <w:autoSpaceDE w:val="0"/>
              <w:autoSpaceDN w:val="0"/>
              <w:adjustRightInd w:val="0"/>
            </w:pPr>
            <w:r>
              <w:t xml:space="preserve">0.00 </w:t>
            </w:r>
            <w:proofErr w:type="spellStart"/>
            <w:r>
              <w:t>mol</w:t>
            </w:r>
            <w:proofErr w:type="spellEnd"/>
            <w:r>
              <w:t xml:space="preserve"> </w:t>
            </w:r>
          </w:p>
        </w:tc>
        <w:tc>
          <w:tcPr>
            <w:tcW w:w="450" w:type="dxa"/>
          </w:tcPr>
          <w:p w:rsidR="00866B67" w:rsidRPr="003C146C" w:rsidRDefault="00866B67" w:rsidP="00866B67">
            <w:pPr>
              <w:autoSpaceDE w:val="0"/>
              <w:autoSpaceDN w:val="0"/>
              <w:adjustRightInd w:val="0"/>
            </w:pPr>
          </w:p>
        </w:tc>
        <w:tc>
          <w:tcPr>
            <w:tcW w:w="1776" w:type="dxa"/>
          </w:tcPr>
          <w:p w:rsidR="00866B67" w:rsidRPr="003C146C" w:rsidRDefault="00866B67" w:rsidP="00866B67">
            <w:pPr>
              <w:autoSpaceDE w:val="0"/>
              <w:autoSpaceDN w:val="0"/>
              <w:adjustRightInd w:val="0"/>
            </w:pPr>
            <w:r>
              <w:t xml:space="preserve">3.00 </w:t>
            </w:r>
            <w:proofErr w:type="spellStart"/>
            <w:r>
              <w:t>mmol</w:t>
            </w:r>
            <w:proofErr w:type="spellEnd"/>
          </w:p>
        </w:tc>
        <w:tc>
          <w:tcPr>
            <w:tcW w:w="294"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r>
              <w:t>n/a</w:t>
            </w:r>
          </w:p>
        </w:tc>
      </w:tr>
    </w:tbl>
    <w:p w:rsidR="00866B67" w:rsidRDefault="00866B67" w:rsidP="00866B67">
      <w:pPr>
        <w:autoSpaceDE w:val="0"/>
        <w:autoSpaceDN w:val="0"/>
        <w:adjustRightInd w:val="0"/>
        <w:spacing w:after="0"/>
      </w:pPr>
    </w:p>
    <w:p w:rsidR="00866B67" w:rsidRDefault="00866B67" w:rsidP="00866B67">
      <w:pPr>
        <w:autoSpaceDE w:val="0"/>
        <w:autoSpaceDN w:val="0"/>
        <w:adjustRightInd w:val="0"/>
        <w:spacing w:after="0"/>
      </w:pPr>
      <w:r>
        <w:t>Equilibrium Second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430"/>
        <w:gridCol w:w="270"/>
        <w:gridCol w:w="900"/>
        <w:gridCol w:w="450"/>
        <w:gridCol w:w="2406"/>
        <w:gridCol w:w="294"/>
        <w:gridCol w:w="1818"/>
      </w:tblGrid>
      <w:tr w:rsidR="00866B67" w:rsidRPr="003C146C" w:rsidTr="00D35835">
        <w:tc>
          <w:tcPr>
            <w:tcW w:w="288" w:type="dxa"/>
          </w:tcPr>
          <w:p w:rsidR="00866B67" w:rsidRPr="003C146C" w:rsidRDefault="00866B67" w:rsidP="00866B67">
            <w:pPr>
              <w:autoSpaceDE w:val="0"/>
              <w:autoSpaceDN w:val="0"/>
              <w:adjustRightInd w:val="0"/>
            </w:pPr>
          </w:p>
        </w:tc>
        <w:tc>
          <w:tcPr>
            <w:tcW w:w="2430" w:type="dxa"/>
          </w:tcPr>
          <w:p w:rsidR="00866B67" w:rsidRPr="003C146C" w:rsidRDefault="00866B67" w:rsidP="00866B67">
            <w:pPr>
              <w:autoSpaceDE w:val="0"/>
              <w:autoSpaceDN w:val="0"/>
              <w:adjustRightInd w:val="0"/>
            </w:pPr>
            <w:r>
              <w:t>HA</w:t>
            </w:r>
            <w:r w:rsidRPr="003C146C">
              <w:rPr>
                <w:vertAlign w:val="subscript"/>
              </w:rPr>
              <w:t xml:space="preserve"> (</w:t>
            </w:r>
            <w:proofErr w:type="spellStart"/>
            <w:r w:rsidRPr="003C146C">
              <w:rPr>
                <w:vertAlign w:val="subscript"/>
              </w:rPr>
              <w:t>aq</w:t>
            </w:r>
            <w:proofErr w:type="spellEnd"/>
            <w:r w:rsidRPr="003C146C">
              <w:rPr>
                <w:vertAlign w:val="subscript"/>
              </w:rPr>
              <w:t>)</w:t>
            </w:r>
          </w:p>
        </w:tc>
        <w:tc>
          <w:tcPr>
            <w:tcW w:w="270" w:type="dxa"/>
          </w:tcPr>
          <w:p w:rsidR="00866B67" w:rsidRPr="003C146C" w:rsidRDefault="00866B67" w:rsidP="00866B67">
            <w:pPr>
              <w:autoSpaceDE w:val="0"/>
              <w:autoSpaceDN w:val="0"/>
              <w:adjustRightInd w:val="0"/>
            </w:pPr>
            <w:r w:rsidRPr="003C146C">
              <w:t>+</w:t>
            </w:r>
          </w:p>
        </w:tc>
        <w:tc>
          <w:tcPr>
            <w:tcW w:w="900" w:type="dxa"/>
          </w:tcPr>
          <w:p w:rsidR="00866B67" w:rsidRPr="003C146C" w:rsidRDefault="00866B67" w:rsidP="00866B67">
            <w:pPr>
              <w:autoSpaceDE w:val="0"/>
              <w:autoSpaceDN w:val="0"/>
              <w:adjustRightInd w:val="0"/>
            </w:pPr>
            <w:r w:rsidRPr="003C146C">
              <w:t>H</w:t>
            </w:r>
            <w:r w:rsidRPr="003C146C">
              <w:rPr>
                <w:vertAlign w:val="subscript"/>
              </w:rPr>
              <w:t>2</w:t>
            </w:r>
            <w:r w:rsidRPr="003C146C">
              <w:t>O</w:t>
            </w:r>
            <w:r w:rsidRPr="003C146C">
              <w:rPr>
                <w:vertAlign w:val="subscript"/>
              </w:rPr>
              <w:t xml:space="preserve"> (l)</w:t>
            </w:r>
          </w:p>
        </w:tc>
        <w:tc>
          <w:tcPr>
            <w:tcW w:w="450" w:type="dxa"/>
          </w:tcPr>
          <w:p w:rsidR="00866B67" w:rsidRPr="003C146C" w:rsidRDefault="00866B67" w:rsidP="00866B67">
            <w:pPr>
              <w:autoSpaceDE w:val="0"/>
              <w:autoSpaceDN w:val="0"/>
              <w:adjustRightInd w:val="0"/>
            </w:pPr>
            <m:oMathPara>
              <m:oMath>
                <m:r>
                  <w:rPr>
                    <w:rFonts w:ascii="Cambria Math" w:hAnsi="Cambria Math"/>
                  </w:rPr>
                  <m:t>⇌</m:t>
                </m:r>
              </m:oMath>
            </m:oMathPara>
          </w:p>
        </w:tc>
        <w:tc>
          <w:tcPr>
            <w:tcW w:w="2406" w:type="dxa"/>
          </w:tcPr>
          <w:p w:rsidR="00866B67" w:rsidRPr="003C146C" w:rsidRDefault="00866B67" w:rsidP="00866B67">
            <w:pPr>
              <w:autoSpaceDE w:val="0"/>
              <w:autoSpaceDN w:val="0"/>
              <w:adjustRightInd w:val="0"/>
            </w:pPr>
            <w:r w:rsidRPr="003C146C">
              <w:t>A</w:t>
            </w:r>
            <w:r>
              <w:rPr>
                <w:vertAlign w:val="superscript"/>
              </w:rPr>
              <w:t>-</w:t>
            </w:r>
            <w:r w:rsidRPr="003C146C">
              <w:rPr>
                <w:vertAlign w:val="subscript"/>
              </w:rPr>
              <w:t xml:space="preserve"> (</w:t>
            </w:r>
            <w:proofErr w:type="spellStart"/>
            <w:r w:rsidRPr="003C146C">
              <w:rPr>
                <w:vertAlign w:val="subscript"/>
              </w:rPr>
              <w:t>aq</w:t>
            </w:r>
            <w:proofErr w:type="spellEnd"/>
            <w:r w:rsidRPr="003C146C">
              <w:rPr>
                <w:vertAlign w:val="subscript"/>
              </w:rPr>
              <w:t>)</w:t>
            </w:r>
          </w:p>
        </w:tc>
        <w:tc>
          <w:tcPr>
            <w:tcW w:w="294" w:type="dxa"/>
          </w:tcPr>
          <w:p w:rsidR="00866B67" w:rsidRPr="003C146C" w:rsidRDefault="00866B67" w:rsidP="00866B67">
            <w:pPr>
              <w:autoSpaceDE w:val="0"/>
              <w:autoSpaceDN w:val="0"/>
              <w:adjustRightInd w:val="0"/>
            </w:pPr>
            <w:r w:rsidRPr="003C146C">
              <w:t>+</w:t>
            </w:r>
          </w:p>
        </w:tc>
        <w:tc>
          <w:tcPr>
            <w:tcW w:w="1818" w:type="dxa"/>
          </w:tcPr>
          <w:p w:rsidR="00866B67" w:rsidRPr="003C146C" w:rsidRDefault="00866B67" w:rsidP="00866B67">
            <w:pPr>
              <w:autoSpaceDE w:val="0"/>
              <w:autoSpaceDN w:val="0"/>
              <w:adjustRightInd w:val="0"/>
            </w:pPr>
            <w:r>
              <w:t>H</w:t>
            </w:r>
            <w:r>
              <w:rPr>
                <w:vertAlign w:val="subscript"/>
              </w:rPr>
              <w:t>3</w:t>
            </w:r>
            <w:r>
              <w:t>O</w:t>
            </w:r>
            <w:r>
              <w:rPr>
                <w:vertAlign w:val="superscript"/>
              </w:rPr>
              <w:t>+</w:t>
            </w:r>
            <w:r w:rsidRPr="003C146C">
              <w:rPr>
                <w:vertAlign w:val="subscript"/>
              </w:rPr>
              <w:t xml:space="preserve"> (</w:t>
            </w:r>
            <w:proofErr w:type="spellStart"/>
            <w:r w:rsidRPr="003C146C">
              <w:rPr>
                <w:vertAlign w:val="subscript"/>
              </w:rPr>
              <w:t>aq</w:t>
            </w:r>
            <w:proofErr w:type="spellEnd"/>
            <w:r w:rsidRPr="003C146C">
              <w:rPr>
                <w:vertAlign w:val="subscript"/>
              </w:rPr>
              <w:t>)</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I</w:t>
            </w:r>
          </w:p>
        </w:tc>
        <w:tc>
          <w:tcPr>
            <w:tcW w:w="2430" w:type="dxa"/>
          </w:tcPr>
          <w:p w:rsidR="00866B67" w:rsidRPr="003C146C" w:rsidRDefault="00866B67" w:rsidP="00866B67">
            <w:pPr>
              <w:autoSpaceDE w:val="0"/>
              <w:autoSpaceDN w:val="0"/>
              <w:adjustRightInd w:val="0"/>
            </w:pPr>
            <w:r>
              <w:t xml:space="preserve">6.00 </w:t>
            </w:r>
            <w:proofErr w:type="spellStart"/>
            <w:r>
              <w:t>mmol</w:t>
            </w:r>
            <w:proofErr w:type="spellEnd"/>
          </w:p>
        </w:tc>
        <w:tc>
          <w:tcPr>
            <w:tcW w:w="270"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r>
              <w:t>n/a</w:t>
            </w:r>
          </w:p>
        </w:tc>
        <w:tc>
          <w:tcPr>
            <w:tcW w:w="450" w:type="dxa"/>
          </w:tcPr>
          <w:p w:rsidR="00866B67" w:rsidRPr="003C146C" w:rsidRDefault="00866B67" w:rsidP="00866B67">
            <w:pPr>
              <w:autoSpaceDE w:val="0"/>
              <w:autoSpaceDN w:val="0"/>
              <w:adjustRightInd w:val="0"/>
            </w:pPr>
          </w:p>
        </w:tc>
        <w:tc>
          <w:tcPr>
            <w:tcW w:w="2406" w:type="dxa"/>
          </w:tcPr>
          <w:p w:rsidR="00866B67" w:rsidRPr="003C146C" w:rsidRDefault="00866B67" w:rsidP="00866B67">
            <w:pPr>
              <w:autoSpaceDE w:val="0"/>
              <w:autoSpaceDN w:val="0"/>
              <w:adjustRightInd w:val="0"/>
            </w:pPr>
            <w:r>
              <w:t>3.0</w:t>
            </w:r>
            <w:r w:rsidRPr="003C146C">
              <w:t xml:space="preserve">0 </w:t>
            </w:r>
            <w:proofErr w:type="spellStart"/>
            <w:r>
              <w:t>mmol</w:t>
            </w:r>
            <w:proofErr w:type="spellEnd"/>
          </w:p>
        </w:tc>
        <w:tc>
          <w:tcPr>
            <w:tcW w:w="294" w:type="dxa"/>
          </w:tcPr>
          <w:p w:rsidR="00866B67" w:rsidRPr="003C146C" w:rsidRDefault="00866B67" w:rsidP="00866B67">
            <w:pPr>
              <w:autoSpaceDE w:val="0"/>
              <w:autoSpaceDN w:val="0"/>
              <w:adjustRightInd w:val="0"/>
            </w:pPr>
          </w:p>
        </w:tc>
        <w:tc>
          <w:tcPr>
            <w:tcW w:w="1818" w:type="dxa"/>
          </w:tcPr>
          <w:p w:rsidR="00866B67" w:rsidRPr="003C146C" w:rsidRDefault="00866B67" w:rsidP="00866B67">
            <w:pPr>
              <w:autoSpaceDE w:val="0"/>
              <w:autoSpaceDN w:val="0"/>
              <w:adjustRightInd w:val="0"/>
            </w:pPr>
            <w:r>
              <w:t>~</w:t>
            </w:r>
            <w:r w:rsidRPr="003C146C">
              <w:t>10</w:t>
            </w:r>
            <w:r w:rsidRPr="003C146C">
              <w:rPr>
                <w:vertAlign w:val="superscript"/>
              </w:rPr>
              <w:t>-7</w:t>
            </w:r>
            <w:r w:rsidRPr="003C146C">
              <w:t xml:space="preserve"> M</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C</w:t>
            </w:r>
          </w:p>
        </w:tc>
        <w:tc>
          <w:tcPr>
            <w:tcW w:w="2430" w:type="dxa"/>
          </w:tcPr>
          <w:p w:rsidR="00866B67" w:rsidRPr="003C146C" w:rsidRDefault="00866B67" w:rsidP="00866B67">
            <w:pPr>
              <w:autoSpaceDE w:val="0"/>
              <w:autoSpaceDN w:val="0"/>
              <w:adjustRightInd w:val="0"/>
            </w:pPr>
            <w:r w:rsidRPr="003C146C">
              <w:t>-x</w:t>
            </w:r>
          </w:p>
        </w:tc>
        <w:tc>
          <w:tcPr>
            <w:tcW w:w="270"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p>
        </w:tc>
        <w:tc>
          <w:tcPr>
            <w:tcW w:w="450" w:type="dxa"/>
          </w:tcPr>
          <w:p w:rsidR="00866B67" w:rsidRPr="003C146C" w:rsidRDefault="00866B67" w:rsidP="00866B67">
            <w:pPr>
              <w:autoSpaceDE w:val="0"/>
              <w:autoSpaceDN w:val="0"/>
              <w:adjustRightInd w:val="0"/>
            </w:pPr>
          </w:p>
        </w:tc>
        <w:tc>
          <w:tcPr>
            <w:tcW w:w="2406" w:type="dxa"/>
          </w:tcPr>
          <w:p w:rsidR="00866B67" w:rsidRPr="003C146C" w:rsidRDefault="00866B67" w:rsidP="00866B67">
            <w:pPr>
              <w:autoSpaceDE w:val="0"/>
              <w:autoSpaceDN w:val="0"/>
              <w:adjustRightInd w:val="0"/>
            </w:pPr>
            <w:r w:rsidRPr="003C146C">
              <w:t>+x</w:t>
            </w:r>
          </w:p>
        </w:tc>
        <w:tc>
          <w:tcPr>
            <w:tcW w:w="294" w:type="dxa"/>
          </w:tcPr>
          <w:p w:rsidR="00866B67" w:rsidRPr="003C146C" w:rsidRDefault="00866B67" w:rsidP="00866B67">
            <w:pPr>
              <w:autoSpaceDE w:val="0"/>
              <w:autoSpaceDN w:val="0"/>
              <w:adjustRightInd w:val="0"/>
            </w:pPr>
          </w:p>
        </w:tc>
        <w:tc>
          <w:tcPr>
            <w:tcW w:w="1818" w:type="dxa"/>
          </w:tcPr>
          <w:p w:rsidR="00866B67" w:rsidRPr="003C146C" w:rsidRDefault="00866B67" w:rsidP="00866B67">
            <w:pPr>
              <w:autoSpaceDE w:val="0"/>
              <w:autoSpaceDN w:val="0"/>
              <w:adjustRightInd w:val="0"/>
            </w:pPr>
            <w:r w:rsidRPr="003C146C">
              <w:t>+x</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E</w:t>
            </w:r>
          </w:p>
        </w:tc>
        <w:tc>
          <w:tcPr>
            <w:tcW w:w="2430" w:type="dxa"/>
          </w:tcPr>
          <w:p w:rsidR="00866B67" w:rsidRPr="003C146C" w:rsidRDefault="00866B67" w:rsidP="00866B67">
            <w:pPr>
              <w:autoSpaceDE w:val="0"/>
              <w:autoSpaceDN w:val="0"/>
              <w:adjustRightInd w:val="0"/>
            </w:pPr>
          </w:p>
        </w:tc>
        <w:tc>
          <w:tcPr>
            <w:tcW w:w="270"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p>
        </w:tc>
        <w:tc>
          <w:tcPr>
            <w:tcW w:w="450" w:type="dxa"/>
          </w:tcPr>
          <w:p w:rsidR="00866B67" w:rsidRPr="003C146C" w:rsidRDefault="00866B67" w:rsidP="00866B67">
            <w:pPr>
              <w:autoSpaceDE w:val="0"/>
              <w:autoSpaceDN w:val="0"/>
              <w:adjustRightInd w:val="0"/>
            </w:pPr>
          </w:p>
        </w:tc>
        <w:tc>
          <w:tcPr>
            <w:tcW w:w="2406" w:type="dxa"/>
          </w:tcPr>
          <w:p w:rsidR="00866B67" w:rsidRPr="003C146C" w:rsidRDefault="00866B67" w:rsidP="00866B67">
            <w:pPr>
              <w:autoSpaceDE w:val="0"/>
              <w:autoSpaceDN w:val="0"/>
              <w:adjustRightInd w:val="0"/>
            </w:pPr>
          </w:p>
        </w:tc>
        <w:tc>
          <w:tcPr>
            <w:tcW w:w="294" w:type="dxa"/>
          </w:tcPr>
          <w:p w:rsidR="00866B67" w:rsidRPr="003C146C" w:rsidRDefault="00866B67" w:rsidP="00866B67">
            <w:pPr>
              <w:autoSpaceDE w:val="0"/>
              <w:autoSpaceDN w:val="0"/>
              <w:adjustRightInd w:val="0"/>
            </w:pPr>
          </w:p>
        </w:tc>
        <w:tc>
          <w:tcPr>
            <w:tcW w:w="1818" w:type="dxa"/>
          </w:tcPr>
          <w:p w:rsidR="00866B67" w:rsidRPr="003C146C" w:rsidRDefault="00866B67" w:rsidP="00866B67">
            <w:pPr>
              <w:autoSpaceDE w:val="0"/>
              <w:autoSpaceDN w:val="0"/>
              <w:adjustRightInd w:val="0"/>
            </w:pPr>
          </w:p>
        </w:tc>
      </w:tr>
    </w:tbl>
    <w:p w:rsidR="00866B67" w:rsidRPr="00D64858" w:rsidRDefault="00F4215E" w:rsidP="00866B67">
      <w:pPr>
        <w:autoSpaceDE w:val="0"/>
        <w:autoSpaceDN w:val="0"/>
        <w:adjustRightInd w:val="0"/>
        <w:spacing w:after="0"/>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r>
                <w:rPr>
                  <w:rFonts w:ascii="Cambria Math" w:hAnsi="Cambria Math"/>
                </w:rPr>
                <m:t>]</m:t>
              </m:r>
            </m:num>
            <m:den>
              <m:d>
                <m:dPr>
                  <m:begChr m:val="["/>
                  <m:endChr m:val="]"/>
                  <m:ctrlPr>
                    <w:rPr>
                      <w:rFonts w:ascii="Cambria Math" w:hAnsi="Cambria Math"/>
                      <w:i/>
                    </w:rPr>
                  </m:ctrlPr>
                </m:dPr>
                <m:e>
                  <m:r>
                    <w:rPr>
                      <w:rFonts w:ascii="Cambria Math" w:hAnsi="Cambria Math"/>
                    </w:rPr>
                    <m:t>HA</m:t>
                  </m:r>
                </m:e>
              </m:d>
            </m:den>
          </m:f>
          <m:r>
            <w:rPr>
              <w:rFonts w:ascii="Cambria Math" w:hAnsi="Cambria Math"/>
            </w:rPr>
            <m:t>=5.61×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(3.00 mmol+x)x</m:t>
              </m:r>
            </m:num>
            <m:den>
              <m:r>
                <w:rPr>
                  <w:rFonts w:ascii="Cambria Math" w:hAnsi="Cambria Math"/>
                </w:rPr>
                <m:t>(6.00 mmol-x)</m:t>
              </m:r>
            </m:den>
          </m:f>
        </m:oMath>
      </m:oMathPara>
    </w:p>
    <w:p w:rsidR="00866B67" w:rsidRPr="00D64858" w:rsidRDefault="00866B67" w:rsidP="00866B67">
      <w:pPr>
        <w:autoSpaceDE w:val="0"/>
        <w:autoSpaceDN w:val="0"/>
        <w:adjustRightInd w:val="0"/>
        <w:spacing w:after="0"/>
      </w:pPr>
      <m:oMathPara>
        <m:oMath>
          <m:r>
            <w:rPr>
              <w:rFonts w:ascii="Cambria Math" w:hAnsi="Cambria Math"/>
            </w:rPr>
            <m:t>5.61×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
            <m:fPr>
              <m:ctrlPr>
                <w:rPr>
                  <w:rFonts w:ascii="Cambria Math" w:hAnsi="Cambria Math"/>
                  <w:i/>
                </w:rPr>
              </m:ctrlPr>
            </m:fPr>
            <m:num>
              <m:r>
                <w:rPr>
                  <w:rFonts w:ascii="Cambria Math" w:hAnsi="Cambria Math"/>
                </w:rPr>
                <m:t>(3.00 mmol)x</m:t>
              </m:r>
            </m:num>
            <m:den>
              <m:r>
                <w:rPr>
                  <w:rFonts w:ascii="Cambria Math" w:hAnsi="Cambria Math"/>
                </w:rPr>
                <m:t>(6.00 mmol)</m:t>
              </m:r>
            </m:den>
          </m:f>
          <m:r>
            <w:rPr>
              <w:rFonts w:ascii="Cambria Math" w:hAnsi="Cambria Math"/>
            </w:rPr>
            <m:t>⇒x=1.12×</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m:t>
          </m:r>
        </m:oMath>
      </m:oMathPara>
    </w:p>
    <w:p w:rsidR="00866B67" w:rsidRPr="008F68DA" w:rsidRDefault="00866B67" w:rsidP="00866B67">
      <w:pPr>
        <w:autoSpaceDE w:val="0"/>
        <w:autoSpaceDN w:val="0"/>
        <w:adjustRightInd w:val="0"/>
        <w:spacing w:after="0"/>
      </w:pPr>
      <m:oMathPara>
        <m:oMath>
          <m:r>
            <w:rPr>
              <w:rFonts w:ascii="Cambria Math" w:hAnsi="Cambria Math"/>
            </w:rPr>
            <m:t>pH=-</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3</m:t>
                      </m:r>
                    </m:sub>
                  </m:sSub>
                  <m:sSup>
                    <m:sSupPr>
                      <m:ctrlPr>
                        <w:rPr>
                          <w:rFonts w:ascii="Cambria Math" w:hAnsi="Cambria Math"/>
                          <w:i/>
                        </w:rPr>
                      </m:ctrlPr>
                    </m:sSupPr>
                    <m:e>
                      <m:r>
                        <w:rPr>
                          <w:rFonts w:ascii="Cambria Math" w:hAnsi="Cambria Math"/>
                        </w:rPr>
                        <m:t>O</m:t>
                      </m:r>
                    </m:e>
                    <m:sup>
                      <m:r>
                        <w:rPr>
                          <w:rFonts w:ascii="Cambria Math" w:hAnsi="Cambria Math"/>
                        </w:rPr>
                        <m:t>+</m:t>
                      </m:r>
                    </m:sup>
                  </m:sSup>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1.12×</m:t>
                  </m:r>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 xml:space="preserve">=4.950 </m:t>
          </m:r>
        </m:oMath>
      </m:oMathPara>
    </w:p>
    <w:p w:rsidR="00866B67" w:rsidRDefault="00866B67" w:rsidP="00866B67">
      <w:pPr>
        <w:autoSpaceDE w:val="0"/>
        <w:autoSpaceDN w:val="0"/>
        <w:adjustRightInd w:val="0"/>
        <w:spacing w:after="0"/>
      </w:pPr>
      <w:r>
        <w:t xml:space="preserve"> </w:t>
      </w:r>
      <w:proofErr w:type="gramStart"/>
      <w:r>
        <w:t>or</w:t>
      </w:r>
      <w:proofErr w:type="gramEnd"/>
    </w:p>
    <w:p w:rsidR="00866B67" w:rsidRPr="003C146C" w:rsidRDefault="00866B67" w:rsidP="00866B67">
      <w:pPr>
        <w:autoSpaceDE w:val="0"/>
        <w:autoSpaceDN w:val="0"/>
        <w:adjustRightInd w:val="0"/>
        <w:spacing w:after="0"/>
      </w:pPr>
      <m:oMathPara>
        <m:oMath>
          <m:r>
            <w:rPr>
              <w:rFonts w:ascii="Cambria Math" w:hAnsi="Cambria Math"/>
            </w:rPr>
            <m:t>pH=p</m:t>
          </m:r>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+log</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base</m:t>
                      </m:r>
                    </m:e>
                  </m:d>
                </m:num>
                <m:den>
                  <m:d>
                    <m:dPr>
                      <m:begChr m:val="["/>
                      <m:endChr m:val="]"/>
                      <m:ctrlPr>
                        <w:rPr>
                          <w:rFonts w:ascii="Cambria Math" w:hAnsi="Cambria Math"/>
                          <w:i/>
                        </w:rPr>
                      </m:ctrlPr>
                    </m:dPr>
                    <m:e>
                      <m:r>
                        <w:rPr>
                          <w:rFonts w:ascii="Cambria Math" w:hAnsi="Cambria Math"/>
                        </w:rPr>
                        <m:t>acid</m:t>
                      </m:r>
                    </m:e>
                  </m:d>
                </m:den>
              </m:f>
            </m:e>
          </m:d>
        </m:oMath>
      </m:oMathPara>
    </w:p>
    <w:p w:rsidR="00866B67" w:rsidRPr="003C146C" w:rsidRDefault="00866B67" w:rsidP="00866B67">
      <w:pPr>
        <w:autoSpaceDE w:val="0"/>
        <w:autoSpaceDN w:val="0"/>
        <w:adjustRightInd w:val="0"/>
        <w:spacing w:after="0"/>
      </w:pPr>
      <m:oMathPara>
        <m:oMath>
          <m:r>
            <w:rPr>
              <w:rFonts w:ascii="Cambria Math" w:hAnsi="Cambria Math"/>
            </w:rPr>
            <m:t>pH=-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5.61×</m:t>
                  </m:r>
                  <m:sSup>
                    <m:sSupPr>
                      <m:ctrlPr>
                        <w:rPr>
                          <w:rFonts w:ascii="Cambria Math" w:hAnsi="Cambria Math"/>
                          <w:i/>
                        </w:rPr>
                      </m:ctrlPr>
                    </m:sSupPr>
                    <m:e>
                      <m:r>
                        <w:rPr>
                          <w:rFonts w:ascii="Cambria Math" w:hAnsi="Cambria Math"/>
                        </w:rPr>
                        <m:t>10</m:t>
                      </m:r>
                    </m:e>
                    <m:sup>
                      <m:r>
                        <w:rPr>
                          <w:rFonts w:ascii="Cambria Math" w:hAnsi="Cambria Math"/>
                        </w:rPr>
                        <m:t>-6</m:t>
                      </m:r>
                    </m:sup>
                  </m:sSup>
                </m:e>
              </m:d>
              <m:ctrlPr>
                <w:rPr>
                  <w:rFonts w:ascii="Cambria Math" w:hAnsi="Cambria Math"/>
                  <w:i/>
                </w:rPr>
              </m:ctrlPr>
            </m:e>
          </m:func>
          <m:r>
            <w:rPr>
              <w:rFonts w:ascii="Cambria Math" w:hAnsi="Cambria Math"/>
            </w:rPr>
            <m:t>+log</m:t>
          </m:r>
          <m:d>
            <m:dPr>
              <m:ctrlPr>
                <w:rPr>
                  <w:rFonts w:ascii="Cambria Math" w:hAnsi="Cambria Math"/>
                  <w:i/>
                </w:rPr>
              </m:ctrlPr>
            </m:dPr>
            <m:e>
              <m:f>
                <m:fPr>
                  <m:ctrlPr>
                    <w:rPr>
                      <w:rFonts w:ascii="Cambria Math" w:hAnsi="Cambria Math"/>
                      <w:i/>
                    </w:rPr>
                  </m:ctrlPr>
                </m:fPr>
                <m:num>
                  <m:r>
                    <w:rPr>
                      <w:rFonts w:ascii="Cambria Math" w:hAnsi="Cambria Math"/>
                    </w:rPr>
                    <m:t>3.00 mmol</m:t>
                  </m:r>
                </m:num>
                <m:den>
                  <m:r>
                    <w:rPr>
                      <w:rFonts w:ascii="Cambria Math" w:hAnsi="Cambria Math"/>
                    </w:rPr>
                    <m:t>6</m:t>
                  </m:r>
                  <m:r>
                    <w:rPr>
                      <w:rFonts w:ascii="Cambria Math" w:hAnsi="Cambria Math"/>
                    </w:rPr>
                    <m:t>.00 mmol</m:t>
                  </m:r>
                </m:den>
              </m:f>
            </m:e>
          </m:d>
          <m:r>
            <w:rPr>
              <w:rFonts w:ascii="Cambria Math" w:hAnsi="Cambria Math"/>
            </w:rPr>
            <m:t>=5.251-0.301=4.950</m:t>
          </m:r>
        </m:oMath>
      </m:oMathPara>
      <w:bookmarkStart w:id="0" w:name="_GoBack"/>
      <w:bookmarkEnd w:id="0"/>
    </w:p>
    <w:p w:rsidR="00866B67" w:rsidRPr="003C146C" w:rsidRDefault="00866B67" w:rsidP="00866B67">
      <w:pPr>
        <w:autoSpaceDE w:val="0"/>
        <w:autoSpaceDN w:val="0"/>
        <w:adjustRightInd w:val="0"/>
        <w:spacing w:after="0"/>
      </w:pPr>
    </w:p>
    <w:p w:rsidR="00866B67" w:rsidRPr="003C146C" w:rsidRDefault="00866B67" w:rsidP="00866B67">
      <w:pPr>
        <w:numPr>
          <w:ilvl w:val="1"/>
          <w:numId w:val="10"/>
        </w:numPr>
        <w:autoSpaceDE w:val="0"/>
        <w:autoSpaceDN w:val="0"/>
        <w:adjustRightInd w:val="0"/>
        <w:spacing w:after="0" w:line="240" w:lineRule="auto"/>
        <w:ind w:left="720"/>
      </w:pPr>
      <w:proofErr w:type="gramStart"/>
      <w:r w:rsidRPr="003C146C">
        <w:t>More strong</w:t>
      </w:r>
      <w:proofErr w:type="gramEnd"/>
      <w:r w:rsidRPr="003C146C">
        <w:t xml:space="preserve"> base is added until the equivalence point is reached. What is the pH of this solution at the equivalence point if the total volume is 46.0 mL?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2430"/>
        <w:gridCol w:w="270"/>
        <w:gridCol w:w="900"/>
        <w:gridCol w:w="450"/>
        <w:gridCol w:w="2406"/>
        <w:gridCol w:w="294"/>
        <w:gridCol w:w="1818"/>
      </w:tblGrid>
      <w:tr w:rsidR="00866B67" w:rsidRPr="003C146C" w:rsidTr="00D35835">
        <w:tc>
          <w:tcPr>
            <w:tcW w:w="288" w:type="dxa"/>
          </w:tcPr>
          <w:p w:rsidR="00866B67" w:rsidRPr="003C146C" w:rsidRDefault="00866B67" w:rsidP="00866B67">
            <w:pPr>
              <w:autoSpaceDE w:val="0"/>
              <w:autoSpaceDN w:val="0"/>
              <w:adjustRightInd w:val="0"/>
            </w:pPr>
          </w:p>
        </w:tc>
        <w:tc>
          <w:tcPr>
            <w:tcW w:w="2430" w:type="dxa"/>
          </w:tcPr>
          <w:p w:rsidR="00866B67" w:rsidRPr="003C146C" w:rsidRDefault="00866B67" w:rsidP="00866B67">
            <w:pPr>
              <w:autoSpaceDE w:val="0"/>
              <w:autoSpaceDN w:val="0"/>
              <w:adjustRightInd w:val="0"/>
            </w:pPr>
            <w:r w:rsidRPr="003C146C">
              <w:t>A</w:t>
            </w:r>
            <w:r w:rsidRPr="003C146C">
              <w:rPr>
                <w:vertAlign w:val="superscript"/>
              </w:rPr>
              <w:t>-</w:t>
            </w:r>
            <w:r w:rsidRPr="003C146C">
              <w:rPr>
                <w:vertAlign w:val="subscript"/>
              </w:rPr>
              <w:t xml:space="preserve"> (</w:t>
            </w:r>
            <w:proofErr w:type="spellStart"/>
            <w:r w:rsidRPr="003C146C">
              <w:rPr>
                <w:vertAlign w:val="subscript"/>
              </w:rPr>
              <w:t>aq</w:t>
            </w:r>
            <w:proofErr w:type="spellEnd"/>
            <w:r w:rsidRPr="003C146C">
              <w:rPr>
                <w:vertAlign w:val="subscript"/>
              </w:rPr>
              <w:t>)</w:t>
            </w:r>
          </w:p>
        </w:tc>
        <w:tc>
          <w:tcPr>
            <w:tcW w:w="270" w:type="dxa"/>
          </w:tcPr>
          <w:p w:rsidR="00866B67" w:rsidRPr="003C146C" w:rsidRDefault="00866B67" w:rsidP="00866B67">
            <w:pPr>
              <w:autoSpaceDE w:val="0"/>
              <w:autoSpaceDN w:val="0"/>
              <w:adjustRightInd w:val="0"/>
            </w:pPr>
            <w:r w:rsidRPr="003C146C">
              <w:t>+</w:t>
            </w:r>
          </w:p>
        </w:tc>
        <w:tc>
          <w:tcPr>
            <w:tcW w:w="900" w:type="dxa"/>
          </w:tcPr>
          <w:p w:rsidR="00866B67" w:rsidRPr="003C146C" w:rsidRDefault="00866B67" w:rsidP="00866B67">
            <w:pPr>
              <w:autoSpaceDE w:val="0"/>
              <w:autoSpaceDN w:val="0"/>
              <w:adjustRightInd w:val="0"/>
            </w:pPr>
            <w:r w:rsidRPr="003C146C">
              <w:t>H</w:t>
            </w:r>
            <w:r w:rsidRPr="003C146C">
              <w:rPr>
                <w:vertAlign w:val="subscript"/>
              </w:rPr>
              <w:t>2</w:t>
            </w:r>
            <w:r w:rsidRPr="003C146C">
              <w:t>O</w:t>
            </w:r>
            <w:r w:rsidRPr="003C146C">
              <w:rPr>
                <w:vertAlign w:val="subscript"/>
              </w:rPr>
              <w:t xml:space="preserve"> (l)</w:t>
            </w:r>
          </w:p>
        </w:tc>
        <w:tc>
          <w:tcPr>
            <w:tcW w:w="450" w:type="dxa"/>
          </w:tcPr>
          <w:p w:rsidR="00866B67" w:rsidRPr="003C146C" w:rsidRDefault="00866B67" w:rsidP="00866B67">
            <w:pPr>
              <w:autoSpaceDE w:val="0"/>
              <w:autoSpaceDN w:val="0"/>
              <w:adjustRightInd w:val="0"/>
            </w:pPr>
            <m:oMathPara>
              <m:oMath>
                <m:r>
                  <w:rPr>
                    <w:rFonts w:ascii="Cambria Math" w:hAnsi="Cambria Math"/>
                  </w:rPr>
                  <m:t>⇌</m:t>
                </m:r>
              </m:oMath>
            </m:oMathPara>
          </w:p>
        </w:tc>
        <w:tc>
          <w:tcPr>
            <w:tcW w:w="2406" w:type="dxa"/>
          </w:tcPr>
          <w:p w:rsidR="00866B67" w:rsidRPr="003C146C" w:rsidRDefault="00866B67" w:rsidP="00866B67">
            <w:pPr>
              <w:autoSpaceDE w:val="0"/>
              <w:autoSpaceDN w:val="0"/>
              <w:adjustRightInd w:val="0"/>
            </w:pPr>
            <w:r w:rsidRPr="003C146C">
              <w:t>HA</w:t>
            </w:r>
            <w:r w:rsidRPr="003C146C">
              <w:rPr>
                <w:vertAlign w:val="subscript"/>
              </w:rPr>
              <w:t xml:space="preserve"> (</w:t>
            </w:r>
            <w:proofErr w:type="spellStart"/>
            <w:r w:rsidRPr="003C146C">
              <w:rPr>
                <w:vertAlign w:val="subscript"/>
              </w:rPr>
              <w:t>aq</w:t>
            </w:r>
            <w:proofErr w:type="spellEnd"/>
            <w:r w:rsidRPr="003C146C">
              <w:rPr>
                <w:vertAlign w:val="subscript"/>
              </w:rPr>
              <w:t>)</w:t>
            </w:r>
          </w:p>
        </w:tc>
        <w:tc>
          <w:tcPr>
            <w:tcW w:w="294" w:type="dxa"/>
          </w:tcPr>
          <w:p w:rsidR="00866B67" w:rsidRPr="003C146C" w:rsidRDefault="00866B67" w:rsidP="00866B67">
            <w:pPr>
              <w:autoSpaceDE w:val="0"/>
              <w:autoSpaceDN w:val="0"/>
              <w:adjustRightInd w:val="0"/>
            </w:pPr>
            <w:r w:rsidRPr="003C146C">
              <w:t>+</w:t>
            </w:r>
          </w:p>
        </w:tc>
        <w:tc>
          <w:tcPr>
            <w:tcW w:w="1818" w:type="dxa"/>
          </w:tcPr>
          <w:p w:rsidR="00866B67" w:rsidRPr="003C146C" w:rsidRDefault="00866B67" w:rsidP="00866B67">
            <w:pPr>
              <w:autoSpaceDE w:val="0"/>
              <w:autoSpaceDN w:val="0"/>
              <w:adjustRightInd w:val="0"/>
            </w:pPr>
            <w:r w:rsidRPr="003C146C">
              <w:t>OH</w:t>
            </w:r>
            <w:r w:rsidRPr="003C146C">
              <w:rPr>
                <w:vertAlign w:val="superscript"/>
              </w:rPr>
              <w:t>-</w:t>
            </w:r>
            <w:r w:rsidRPr="003C146C">
              <w:rPr>
                <w:vertAlign w:val="subscript"/>
              </w:rPr>
              <w:t xml:space="preserve"> (</w:t>
            </w:r>
            <w:proofErr w:type="spellStart"/>
            <w:r w:rsidRPr="003C146C">
              <w:rPr>
                <w:vertAlign w:val="subscript"/>
              </w:rPr>
              <w:t>aq</w:t>
            </w:r>
            <w:proofErr w:type="spellEnd"/>
            <w:r w:rsidRPr="003C146C">
              <w:rPr>
                <w:vertAlign w:val="subscript"/>
              </w:rPr>
              <w:t>)</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I</w:t>
            </w:r>
          </w:p>
        </w:tc>
        <w:tc>
          <w:tcPr>
            <w:tcW w:w="2430" w:type="dxa"/>
          </w:tcPr>
          <w:p w:rsidR="00866B67" w:rsidRPr="003C146C" w:rsidRDefault="00F4215E" w:rsidP="00866B67">
            <w:pPr>
              <w:autoSpaceDE w:val="0"/>
              <w:autoSpaceDN w:val="0"/>
              <w:adjustRightInd w:val="0"/>
            </w:pPr>
            <m:oMath>
              <m:f>
                <m:fPr>
                  <m:ctrlPr>
                    <w:rPr>
                      <w:rFonts w:ascii="Cambria Math" w:hAnsi="Cambria Math"/>
                      <w:i/>
                    </w:rPr>
                  </m:ctrlPr>
                </m:fPr>
                <m:num>
                  <m:r>
                    <w:rPr>
                      <w:rFonts w:ascii="Cambria Math" w:hAnsi="Cambria Math"/>
                    </w:rPr>
                    <m:t>9.00 mmol</m:t>
                  </m:r>
                </m:num>
                <m:den>
                  <m:r>
                    <w:rPr>
                      <w:rFonts w:ascii="Cambria Math" w:hAnsi="Cambria Math"/>
                    </w:rPr>
                    <m:t>46.0 mL</m:t>
                  </m:r>
                </m:den>
              </m:f>
              <m:r>
                <w:rPr>
                  <w:rFonts w:ascii="Cambria Math" w:hAnsi="Cambria Math"/>
                </w:rPr>
                <m:t>=0.196 M</m:t>
              </m:r>
            </m:oMath>
            <w:r w:rsidR="00866B67" w:rsidRPr="003C146C">
              <w:t xml:space="preserve"> </w:t>
            </w:r>
          </w:p>
        </w:tc>
        <w:tc>
          <w:tcPr>
            <w:tcW w:w="270"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p>
        </w:tc>
        <w:tc>
          <w:tcPr>
            <w:tcW w:w="450" w:type="dxa"/>
          </w:tcPr>
          <w:p w:rsidR="00866B67" w:rsidRPr="003C146C" w:rsidRDefault="00866B67" w:rsidP="00866B67">
            <w:pPr>
              <w:autoSpaceDE w:val="0"/>
              <w:autoSpaceDN w:val="0"/>
              <w:adjustRightInd w:val="0"/>
            </w:pPr>
          </w:p>
        </w:tc>
        <w:tc>
          <w:tcPr>
            <w:tcW w:w="2406" w:type="dxa"/>
          </w:tcPr>
          <w:p w:rsidR="00866B67" w:rsidRPr="003C146C" w:rsidRDefault="00866B67" w:rsidP="00866B67">
            <w:pPr>
              <w:autoSpaceDE w:val="0"/>
              <w:autoSpaceDN w:val="0"/>
              <w:adjustRightInd w:val="0"/>
            </w:pPr>
            <w:r w:rsidRPr="003C146C">
              <w:t>0 M</w:t>
            </w:r>
          </w:p>
        </w:tc>
        <w:tc>
          <w:tcPr>
            <w:tcW w:w="294" w:type="dxa"/>
          </w:tcPr>
          <w:p w:rsidR="00866B67" w:rsidRPr="003C146C" w:rsidRDefault="00866B67" w:rsidP="00866B67">
            <w:pPr>
              <w:autoSpaceDE w:val="0"/>
              <w:autoSpaceDN w:val="0"/>
              <w:adjustRightInd w:val="0"/>
            </w:pPr>
          </w:p>
        </w:tc>
        <w:tc>
          <w:tcPr>
            <w:tcW w:w="1818" w:type="dxa"/>
          </w:tcPr>
          <w:p w:rsidR="00866B67" w:rsidRPr="003C146C" w:rsidRDefault="00866B67" w:rsidP="00866B67">
            <w:pPr>
              <w:autoSpaceDE w:val="0"/>
              <w:autoSpaceDN w:val="0"/>
              <w:adjustRightInd w:val="0"/>
            </w:pPr>
            <w:r w:rsidRPr="003C146C">
              <w:t>10</w:t>
            </w:r>
            <w:r w:rsidRPr="003C146C">
              <w:rPr>
                <w:vertAlign w:val="superscript"/>
              </w:rPr>
              <w:t>-7</w:t>
            </w:r>
            <w:r w:rsidRPr="003C146C">
              <w:t xml:space="preserve"> M</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t>C</w:t>
            </w:r>
          </w:p>
        </w:tc>
        <w:tc>
          <w:tcPr>
            <w:tcW w:w="2430" w:type="dxa"/>
          </w:tcPr>
          <w:p w:rsidR="00866B67" w:rsidRPr="003C146C" w:rsidRDefault="00866B67" w:rsidP="00866B67">
            <w:pPr>
              <w:autoSpaceDE w:val="0"/>
              <w:autoSpaceDN w:val="0"/>
              <w:adjustRightInd w:val="0"/>
            </w:pPr>
            <w:r w:rsidRPr="003C146C">
              <w:t>-x</w:t>
            </w:r>
          </w:p>
        </w:tc>
        <w:tc>
          <w:tcPr>
            <w:tcW w:w="270"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p>
        </w:tc>
        <w:tc>
          <w:tcPr>
            <w:tcW w:w="450" w:type="dxa"/>
          </w:tcPr>
          <w:p w:rsidR="00866B67" w:rsidRPr="003C146C" w:rsidRDefault="00866B67" w:rsidP="00866B67">
            <w:pPr>
              <w:autoSpaceDE w:val="0"/>
              <w:autoSpaceDN w:val="0"/>
              <w:adjustRightInd w:val="0"/>
            </w:pPr>
          </w:p>
        </w:tc>
        <w:tc>
          <w:tcPr>
            <w:tcW w:w="2406" w:type="dxa"/>
          </w:tcPr>
          <w:p w:rsidR="00866B67" w:rsidRPr="003C146C" w:rsidRDefault="00866B67" w:rsidP="00866B67">
            <w:pPr>
              <w:autoSpaceDE w:val="0"/>
              <w:autoSpaceDN w:val="0"/>
              <w:adjustRightInd w:val="0"/>
            </w:pPr>
            <w:r w:rsidRPr="003C146C">
              <w:t>+x</w:t>
            </w:r>
          </w:p>
        </w:tc>
        <w:tc>
          <w:tcPr>
            <w:tcW w:w="294" w:type="dxa"/>
          </w:tcPr>
          <w:p w:rsidR="00866B67" w:rsidRPr="003C146C" w:rsidRDefault="00866B67" w:rsidP="00866B67">
            <w:pPr>
              <w:autoSpaceDE w:val="0"/>
              <w:autoSpaceDN w:val="0"/>
              <w:adjustRightInd w:val="0"/>
            </w:pPr>
          </w:p>
        </w:tc>
        <w:tc>
          <w:tcPr>
            <w:tcW w:w="1818" w:type="dxa"/>
          </w:tcPr>
          <w:p w:rsidR="00866B67" w:rsidRPr="003C146C" w:rsidRDefault="00866B67" w:rsidP="00866B67">
            <w:pPr>
              <w:autoSpaceDE w:val="0"/>
              <w:autoSpaceDN w:val="0"/>
              <w:adjustRightInd w:val="0"/>
            </w:pPr>
            <w:r w:rsidRPr="003C146C">
              <w:t>+x</w:t>
            </w:r>
          </w:p>
        </w:tc>
      </w:tr>
      <w:tr w:rsidR="00866B67" w:rsidRPr="003C146C" w:rsidTr="00D35835">
        <w:tc>
          <w:tcPr>
            <w:tcW w:w="288" w:type="dxa"/>
          </w:tcPr>
          <w:p w:rsidR="00866B67" w:rsidRPr="003C146C" w:rsidRDefault="00866B67" w:rsidP="00866B67">
            <w:pPr>
              <w:autoSpaceDE w:val="0"/>
              <w:autoSpaceDN w:val="0"/>
              <w:adjustRightInd w:val="0"/>
              <w:jc w:val="center"/>
            </w:pPr>
            <w:r w:rsidRPr="003C146C">
              <w:lastRenderedPageBreak/>
              <w:t>E</w:t>
            </w:r>
          </w:p>
        </w:tc>
        <w:tc>
          <w:tcPr>
            <w:tcW w:w="2430" w:type="dxa"/>
          </w:tcPr>
          <w:p w:rsidR="00866B67" w:rsidRPr="003C146C" w:rsidRDefault="00866B67" w:rsidP="00866B67">
            <w:pPr>
              <w:autoSpaceDE w:val="0"/>
              <w:autoSpaceDN w:val="0"/>
              <w:adjustRightInd w:val="0"/>
            </w:pPr>
            <w:r w:rsidRPr="003C146C">
              <w:t>0.196 M – x =</w:t>
            </w:r>
          </w:p>
          <w:p w:rsidR="00866B67" w:rsidRPr="003C146C" w:rsidRDefault="00866B67" w:rsidP="00866B67">
            <w:pPr>
              <w:autoSpaceDE w:val="0"/>
              <w:autoSpaceDN w:val="0"/>
              <w:adjustRightInd w:val="0"/>
            </w:pPr>
            <w:r w:rsidRPr="003C146C">
              <w:t>0.196 M – 5.91 x 10</w:t>
            </w:r>
            <w:r w:rsidRPr="003C146C">
              <w:rPr>
                <w:vertAlign w:val="superscript"/>
              </w:rPr>
              <w:t>-5</w:t>
            </w:r>
            <w:r w:rsidRPr="003C146C">
              <w:t xml:space="preserve"> M ≈0.196 M</w:t>
            </w:r>
          </w:p>
        </w:tc>
        <w:tc>
          <w:tcPr>
            <w:tcW w:w="270" w:type="dxa"/>
          </w:tcPr>
          <w:p w:rsidR="00866B67" w:rsidRPr="003C146C" w:rsidRDefault="00866B67" w:rsidP="00866B67">
            <w:pPr>
              <w:autoSpaceDE w:val="0"/>
              <w:autoSpaceDN w:val="0"/>
              <w:adjustRightInd w:val="0"/>
            </w:pPr>
          </w:p>
        </w:tc>
        <w:tc>
          <w:tcPr>
            <w:tcW w:w="900" w:type="dxa"/>
          </w:tcPr>
          <w:p w:rsidR="00866B67" w:rsidRPr="003C146C" w:rsidRDefault="00866B67" w:rsidP="00866B67">
            <w:pPr>
              <w:autoSpaceDE w:val="0"/>
              <w:autoSpaceDN w:val="0"/>
              <w:adjustRightInd w:val="0"/>
            </w:pPr>
          </w:p>
        </w:tc>
        <w:tc>
          <w:tcPr>
            <w:tcW w:w="450" w:type="dxa"/>
          </w:tcPr>
          <w:p w:rsidR="00866B67" w:rsidRPr="003C146C" w:rsidRDefault="00866B67" w:rsidP="00866B67">
            <w:pPr>
              <w:autoSpaceDE w:val="0"/>
              <w:autoSpaceDN w:val="0"/>
              <w:adjustRightInd w:val="0"/>
            </w:pPr>
          </w:p>
        </w:tc>
        <w:tc>
          <w:tcPr>
            <w:tcW w:w="2406" w:type="dxa"/>
          </w:tcPr>
          <w:p w:rsidR="00866B67" w:rsidRPr="003C146C" w:rsidRDefault="00866B67" w:rsidP="00866B67">
            <w:pPr>
              <w:autoSpaceDE w:val="0"/>
              <w:autoSpaceDN w:val="0"/>
              <w:adjustRightInd w:val="0"/>
            </w:pPr>
            <w:r w:rsidRPr="003C146C">
              <w:t>x = 5.91 x 10</w:t>
            </w:r>
            <w:r w:rsidRPr="003C146C">
              <w:rPr>
                <w:vertAlign w:val="superscript"/>
              </w:rPr>
              <w:t>-5</w:t>
            </w:r>
            <w:r w:rsidRPr="003C146C">
              <w:t xml:space="preserve"> M</w:t>
            </w:r>
          </w:p>
        </w:tc>
        <w:tc>
          <w:tcPr>
            <w:tcW w:w="294" w:type="dxa"/>
          </w:tcPr>
          <w:p w:rsidR="00866B67" w:rsidRPr="003C146C" w:rsidRDefault="00866B67" w:rsidP="00866B67">
            <w:pPr>
              <w:autoSpaceDE w:val="0"/>
              <w:autoSpaceDN w:val="0"/>
              <w:adjustRightInd w:val="0"/>
            </w:pPr>
          </w:p>
        </w:tc>
        <w:tc>
          <w:tcPr>
            <w:tcW w:w="1818" w:type="dxa"/>
          </w:tcPr>
          <w:p w:rsidR="00866B67" w:rsidRPr="003C146C" w:rsidRDefault="00866B67" w:rsidP="00866B67">
            <w:pPr>
              <w:autoSpaceDE w:val="0"/>
              <w:autoSpaceDN w:val="0"/>
              <w:adjustRightInd w:val="0"/>
            </w:pPr>
            <w:r w:rsidRPr="003C146C">
              <w:t>x = 5.91 x 10</w:t>
            </w:r>
            <w:r w:rsidRPr="003C146C">
              <w:rPr>
                <w:vertAlign w:val="superscript"/>
              </w:rPr>
              <w:t>-5</w:t>
            </w:r>
            <w:r w:rsidRPr="003C146C">
              <w:t xml:space="preserve"> M</w:t>
            </w:r>
          </w:p>
        </w:tc>
      </w:tr>
    </w:tbl>
    <w:p w:rsidR="00866B67" w:rsidRPr="003C146C" w:rsidRDefault="00866B67" w:rsidP="00866B67">
      <w:pPr>
        <w:autoSpaceDE w:val="0"/>
        <w:autoSpaceDN w:val="0"/>
        <w:adjustRightInd w:val="0"/>
        <w:spacing w:after="0"/>
      </w:pPr>
    </w:p>
    <w:p w:rsidR="00866B67" w:rsidRDefault="00F4215E" w:rsidP="00866B67">
      <w:pPr>
        <w:autoSpaceDE w:val="0"/>
        <w:autoSpaceDN w:val="0"/>
        <w:adjustRightInd w:val="0"/>
        <w:spacing w:after="0"/>
      </w:pPr>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HA</m:t>
                  </m:r>
                </m:e>
              </m:d>
              <m:r>
                <w:rPr>
                  <w:rFonts w:ascii="Cambria Math" w:hAnsi="Cambria Math"/>
                </w:rPr>
                <m:t>[O</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m:t>
              </m:r>
            </m:num>
            <m:den>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-14</m:t>
                  </m:r>
                </m:sup>
              </m:sSup>
            </m:num>
            <m:den>
              <m:r>
                <w:rPr>
                  <w:rFonts w:ascii="Cambria Math" w:hAnsi="Cambria Math"/>
                </w:rPr>
                <m:t>5.61×</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x</m:t>
                  </m:r>
                </m:e>
              </m:d>
              <m:r>
                <w:rPr>
                  <w:rFonts w:ascii="Cambria Math" w:hAnsi="Cambria Math"/>
                </w:rPr>
                <m:t>(x)</m:t>
              </m:r>
            </m:num>
            <m:den>
              <m:r>
                <w:rPr>
                  <w:rFonts w:ascii="Cambria Math" w:hAnsi="Cambria Math"/>
                </w:rPr>
                <m:t>(0.196 M-x)</m:t>
              </m:r>
            </m:den>
          </m:f>
          <m:r>
            <w:rPr>
              <w:rFonts w:ascii="Cambria Math" w:hAnsi="Cambria Math"/>
            </w:rPr>
            <m:t>⇒x=1.87×</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 xml:space="preserve"> M</m:t>
          </m:r>
        </m:oMath>
      </m:oMathPara>
    </w:p>
    <w:p w:rsidR="00866B67" w:rsidRPr="003C146C" w:rsidRDefault="00866B67" w:rsidP="00866B67">
      <w:pPr>
        <w:autoSpaceDE w:val="0"/>
        <w:autoSpaceDN w:val="0"/>
        <w:adjustRightInd w:val="0"/>
        <w:spacing w:after="0"/>
      </w:pPr>
      <m:oMathPara>
        <m:oMath>
          <m:r>
            <w:rPr>
              <w:rFonts w:ascii="Cambria Math" w:hAnsi="Cambria Math"/>
            </w:rPr>
            <m:t xml:space="preserve">approximation check= </m:t>
          </m:r>
          <m:f>
            <m:fPr>
              <m:ctrlPr>
                <w:rPr>
                  <w:rFonts w:ascii="Cambria Math" w:hAnsi="Cambria Math"/>
                  <w:i/>
                </w:rPr>
              </m:ctrlPr>
            </m:fPr>
            <m:num>
              <m:r>
                <w:rPr>
                  <w:rFonts w:ascii="Cambria Math" w:hAnsi="Cambria Math"/>
                </w:rPr>
                <m:t>1.87×</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m:t>
              </m:r>
            </m:num>
            <m:den>
              <m:r>
                <w:rPr>
                  <w:rFonts w:ascii="Cambria Math" w:hAnsi="Cambria Math"/>
                </w:rPr>
                <m:t>0.196 M</m:t>
              </m:r>
            </m:den>
          </m:f>
          <m:r>
            <w:rPr>
              <w:rFonts w:ascii="Cambria Math" w:hAnsi="Cambria Math"/>
            </w:rPr>
            <m:t>×100=0.00954%</m:t>
          </m:r>
        </m:oMath>
      </m:oMathPara>
    </w:p>
    <w:p w:rsidR="00866B67" w:rsidRPr="003C146C" w:rsidRDefault="00866B67" w:rsidP="00866B67">
      <w:pPr>
        <w:autoSpaceDE w:val="0"/>
        <w:autoSpaceDN w:val="0"/>
        <w:adjustRightInd w:val="0"/>
        <w:spacing w:after="0"/>
      </w:pPr>
      <m:oMathPara>
        <m:oMath>
          <m:r>
            <w:rPr>
              <w:rFonts w:ascii="Cambria Math" w:hAnsi="Cambria Math"/>
            </w:rPr>
            <m:t>pH=14-pOH=14-(-</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1.87×</m:t>
                  </m:r>
                  <m:sSup>
                    <m:sSupPr>
                      <m:ctrlPr>
                        <w:rPr>
                          <w:rFonts w:ascii="Cambria Math" w:hAnsi="Cambria Math"/>
                          <w:i/>
                        </w:rPr>
                      </m:ctrlPr>
                    </m:sSupPr>
                    <m:e>
                      <m:r>
                        <w:rPr>
                          <w:rFonts w:ascii="Cambria Math" w:hAnsi="Cambria Math"/>
                        </w:rPr>
                        <m:t>10</m:t>
                      </m:r>
                    </m:e>
                    <m:sup>
                      <m:r>
                        <w:rPr>
                          <w:rFonts w:ascii="Cambria Math" w:hAnsi="Cambria Math"/>
                        </w:rPr>
                        <m:t>-5</m:t>
                      </m:r>
                    </m:sup>
                  </m:sSup>
                </m:e>
              </m:d>
              <m:ctrlPr>
                <w:rPr>
                  <w:rFonts w:ascii="Cambria Math" w:hAnsi="Cambria Math"/>
                  <w:i/>
                </w:rPr>
              </m:ctrlPr>
            </m:e>
          </m:func>
          <m:r>
            <w:rPr>
              <w:rFonts w:ascii="Cambria Math" w:hAnsi="Cambria Math"/>
            </w:rPr>
            <m:t>=9.271</m:t>
          </m:r>
        </m:oMath>
      </m:oMathPara>
    </w:p>
    <w:p w:rsidR="000C7AC3" w:rsidRPr="000C7AC3" w:rsidRDefault="000C7AC3" w:rsidP="000C7AC3">
      <w:pPr>
        <w:spacing w:after="0"/>
        <w:rPr>
          <w:rFonts w:eastAsiaTheme="minorEastAsia"/>
        </w:rPr>
      </w:pPr>
    </w:p>
    <w:sectPr w:rsidR="000C7AC3" w:rsidRPr="000C7AC3"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5E" w:rsidRDefault="00F4215E" w:rsidP="00B030FA">
      <w:pPr>
        <w:spacing w:after="0" w:line="240" w:lineRule="auto"/>
      </w:pPr>
      <w:r>
        <w:separator/>
      </w:r>
    </w:p>
  </w:endnote>
  <w:endnote w:type="continuationSeparator" w:id="0">
    <w:p w:rsidR="00F4215E" w:rsidRDefault="00F4215E"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2771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27719">
              <w:rPr>
                <w:b/>
                <w:bCs/>
                <w:noProof/>
              </w:rPr>
              <w:t>2</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5E" w:rsidRDefault="00F4215E" w:rsidP="00B030FA">
      <w:pPr>
        <w:spacing w:after="0" w:line="240" w:lineRule="auto"/>
      </w:pPr>
      <w:r>
        <w:separator/>
      </w:r>
    </w:p>
  </w:footnote>
  <w:footnote w:type="continuationSeparator" w:id="0">
    <w:p w:rsidR="00F4215E" w:rsidRDefault="00F4215E"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153B39"/>
    <w:rsid w:val="00187315"/>
    <w:rsid w:val="001A3D07"/>
    <w:rsid w:val="001B20D3"/>
    <w:rsid w:val="001C1F1E"/>
    <w:rsid w:val="001D155E"/>
    <w:rsid w:val="001D2983"/>
    <w:rsid w:val="001F6DB8"/>
    <w:rsid w:val="0021530E"/>
    <w:rsid w:val="002530F1"/>
    <w:rsid w:val="0026399B"/>
    <w:rsid w:val="00263FFF"/>
    <w:rsid w:val="002702D2"/>
    <w:rsid w:val="002A06AE"/>
    <w:rsid w:val="002E0064"/>
    <w:rsid w:val="002E5E98"/>
    <w:rsid w:val="002E7C87"/>
    <w:rsid w:val="00313B39"/>
    <w:rsid w:val="003177DA"/>
    <w:rsid w:val="00321A85"/>
    <w:rsid w:val="003553F2"/>
    <w:rsid w:val="00363AAF"/>
    <w:rsid w:val="003A1C80"/>
    <w:rsid w:val="003B6C78"/>
    <w:rsid w:val="003F0EE3"/>
    <w:rsid w:val="00434086"/>
    <w:rsid w:val="004366AB"/>
    <w:rsid w:val="00440514"/>
    <w:rsid w:val="004648EB"/>
    <w:rsid w:val="00473B5A"/>
    <w:rsid w:val="00492B01"/>
    <w:rsid w:val="004A76B9"/>
    <w:rsid w:val="00520AF7"/>
    <w:rsid w:val="00524FC2"/>
    <w:rsid w:val="005511CF"/>
    <w:rsid w:val="00565325"/>
    <w:rsid w:val="005B63F2"/>
    <w:rsid w:val="005D5636"/>
    <w:rsid w:val="00636857"/>
    <w:rsid w:val="00636C4C"/>
    <w:rsid w:val="006602D8"/>
    <w:rsid w:val="0067218D"/>
    <w:rsid w:val="006A255A"/>
    <w:rsid w:val="006C5BEF"/>
    <w:rsid w:val="006D3906"/>
    <w:rsid w:val="006F75D5"/>
    <w:rsid w:val="00701CDE"/>
    <w:rsid w:val="0071514A"/>
    <w:rsid w:val="00743C35"/>
    <w:rsid w:val="007A15E4"/>
    <w:rsid w:val="007C118D"/>
    <w:rsid w:val="007C2635"/>
    <w:rsid w:val="007D62F5"/>
    <w:rsid w:val="007E0792"/>
    <w:rsid w:val="007E26F2"/>
    <w:rsid w:val="00866B67"/>
    <w:rsid w:val="008723AF"/>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A33B01"/>
    <w:rsid w:val="00A4193E"/>
    <w:rsid w:val="00AA7C3F"/>
    <w:rsid w:val="00AC57C8"/>
    <w:rsid w:val="00B030FA"/>
    <w:rsid w:val="00B04D88"/>
    <w:rsid w:val="00B173F4"/>
    <w:rsid w:val="00B6127E"/>
    <w:rsid w:val="00C0069A"/>
    <w:rsid w:val="00C13419"/>
    <w:rsid w:val="00C27719"/>
    <w:rsid w:val="00CB21A2"/>
    <w:rsid w:val="00CB5CB9"/>
    <w:rsid w:val="00CD36B5"/>
    <w:rsid w:val="00CD602B"/>
    <w:rsid w:val="00CE3DEE"/>
    <w:rsid w:val="00D258F1"/>
    <w:rsid w:val="00D25AE8"/>
    <w:rsid w:val="00D9586C"/>
    <w:rsid w:val="00DA473B"/>
    <w:rsid w:val="00DF210B"/>
    <w:rsid w:val="00E33F30"/>
    <w:rsid w:val="00E43B95"/>
    <w:rsid w:val="00E7009F"/>
    <w:rsid w:val="00F02A19"/>
    <w:rsid w:val="00F129BB"/>
    <w:rsid w:val="00F27C23"/>
    <w:rsid w:val="00F312D2"/>
    <w:rsid w:val="00F4215E"/>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C4528"/>
    <w:rsid w:val="000F7CEF"/>
    <w:rsid w:val="00111245"/>
    <w:rsid w:val="001368B4"/>
    <w:rsid w:val="00172094"/>
    <w:rsid w:val="001E0775"/>
    <w:rsid w:val="003523B8"/>
    <w:rsid w:val="004856D7"/>
    <w:rsid w:val="004922A8"/>
    <w:rsid w:val="00530B69"/>
    <w:rsid w:val="005441B7"/>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8505B"/>
    <w:rsid w:val="00E54599"/>
    <w:rsid w:val="00F0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27C8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27C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0BE2-245B-4F38-B27C-386EA912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8</cp:revision>
  <dcterms:created xsi:type="dcterms:W3CDTF">2017-09-21T04:50:00Z</dcterms:created>
  <dcterms:modified xsi:type="dcterms:W3CDTF">2017-09-27T02:59:00Z</dcterms:modified>
</cp:coreProperties>
</file>