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605487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A70" w:rsidRDefault="00BD6A70" w:rsidP="00E47F52">
      <w:pPr>
        <w:pStyle w:val="ListParagraphMulitpleChoice"/>
      </w:pPr>
      <w:r>
        <w:lastRenderedPageBreak/>
        <w:t>A complex ion contains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central nonmetal ion bound to one or more ligands.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proofErr w:type="gramStart"/>
      <w:r>
        <w:t>an</w:t>
      </w:r>
      <w:proofErr w:type="gramEnd"/>
      <w:r>
        <w:t xml:space="preserve"> anion bound to water.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proofErr w:type="gramStart"/>
      <w:r>
        <w:t>water</w:t>
      </w:r>
      <w:proofErr w:type="gramEnd"/>
      <w:r>
        <w:t xml:space="preserve"> bound to one or more ligands.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proofErr w:type="gramStart"/>
      <w:r w:rsidRPr="00BD6A70">
        <w:rPr>
          <w:highlight w:val="lightGray"/>
        </w:rPr>
        <w:t>a</w:t>
      </w:r>
      <w:proofErr w:type="gramEnd"/>
      <w:r w:rsidRPr="00BD6A70">
        <w:rPr>
          <w:highlight w:val="lightGray"/>
        </w:rPr>
        <w:t xml:space="preserve"> central metal ion bound to one or more ligands.</w:t>
      </w:r>
      <w:r>
        <w:t xml:space="preserve"> </w:t>
      </w:r>
    </w:p>
    <w:p w:rsidR="00BD6A70" w:rsidRDefault="00BD6A70" w:rsidP="00BD6A70">
      <w:pPr>
        <w:pStyle w:val="ListParagraphMulitpleChoice"/>
        <w:numPr>
          <w:ilvl w:val="1"/>
          <w:numId w:val="2"/>
        </w:numPr>
      </w:pPr>
      <w:proofErr w:type="gramStart"/>
      <w:r>
        <w:t>ammonia</w:t>
      </w:r>
      <w:proofErr w:type="gramEnd"/>
      <w:r>
        <w:t xml:space="preserve"> bound to water. </w:t>
      </w:r>
    </w:p>
    <w:p w:rsidR="00BD6A70" w:rsidRDefault="00BD6A70" w:rsidP="00BD6A70">
      <w:pPr>
        <w:pStyle w:val="ListParagraphMulitpleChoice"/>
        <w:numPr>
          <w:ilvl w:val="0"/>
          <w:numId w:val="0"/>
        </w:numPr>
        <w:ind w:left="720"/>
      </w:pPr>
    </w:p>
    <w:p w:rsidR="00A46D56" w:rsidRDefault="00A46D56" w:rsidP="00E47F52">
      <w:pPr>
        <w:pStyle w:val="ListParagraphMulitpleChoice"/>
      </w:pPr>
      <w:r>
        <w:t xml:space="preserve">Give the characteristic of a first-order reaction having only one reactant. 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 xml:space="preserve">The rate of the reaction is not proportional to the concentration of the reactant. 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 xml:space="preserve">The rate of the reaction is proportional to the square of the concentration of the reactant. 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 xml:space="preserve">The rate of the reaction is proportional to the square root of the concertation of the reactant. 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 xml:space="preserve">The rate of the reaction is proportional to the natural logarithm of the concentration of the reactant. </w:t>
      </w:r>
    </w:p>
    <w:p w:rsidR="00A46D56" w:rsidRPr="00A46D56" w:rsidRDefault="00A46D56" w:rsidP="00A46D56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A46D56">
        <w:rPr>
          <w:highlight w:val="lightGray"/>
        </w:rPr>
        <w:t xml:space="preserve">The rate of the reaction is directly proportional to the concentration of the reactant. </w:t>
      </w:r>
    </w:p>
    <w:p w:rsidR="00A46D56" w:rsidRDefault="00A46D56" w:rsidP="00A46D56">
      <w:pPr>
        <w:pStyle w:val="ListParagraphMulitpleChoice"/>
        <w:numPr>
          <w:ilvl w:val="0"/>
          <w:numId w:val="0"/>
        </w:numPr>
        <w:ind w:left="720"/>
      </w:pPr>
    </w:p>
    <w:p w:rsidR="00A46D56" w:rsidRDefault="00A46D56" w:rsidP="00E47F52">
      <w:pPr>
        <w:pStyle w:val="ListParagraphMulitpleChoice"/>
      </w:pPr>
      <w:r>
        <w:t xml:space="preserve">What data should be plotted to show that the experimental concentration data fits a zeroth-order reaction? 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>ln[reactant] vs. time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>1/[reactant] vs. time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>ln(k) vs. 1/T</w:t>
      </w:r>
    </w:p>
    <w:p w:rsidR="00A46D56" w:rsidRDefault="00A46D56" w:rsidP="00A46D56">
      <w:pPr>
        <w:pStyle w:val="ListParagraphMulitpleChoice"/>
        <w:numPr>
          <w:ilvl w:val="1"/>
          <w:numId w:val="2"/>
        </w:numPr>
      </w:pPr>
      <w:r>
        <w:t xml:space="preserve">ln(k) vs. </w:t>
      </w:r>
      <w:proofErr w:type="spellStart"/>
      <w:r>
        <w:t>E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</w:p>
    <w:p w:rsidR="00A46D56" w:rsidRPr="00A46D56" w:rsidRDefault="00A46D56" w:rsidP="00A46D56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A46D56">
        <w:rPr>
          <w:highlight w:val="lightGray"/>
        </w:rPr>
        <w:t>[reactant] vs. ti</w:t>
      </w:r>
      <w:r>
        <w:rPr>
          <w:highlight w:val="lightGray"/>
        </w:rPr>
        <w:t>me</w:t>
      </w:r>
    </w:p>
    <w:p w:rsidR="00A46D56" w:rsidRDefault="00A46D56" w:rsidP="00A46D56">
      <w:pPr>
        <w:pStyle w:val="ListParagraphMulitpleChoice"/>
        <w:numPr>
          <w:ilvl w:val="0"/>
          <w:numId w:val="0"/>
        </w:numPr>
        <w:ind w:left="720"/>
      </w:pPr>
    </w:p>
    <w:p w:rsidR="000F127D" w:rsidRDefault="000F127D" w:rsidP="00E47F52">
      <w:pPr>
        <w:pStyle w:val="ListParagraphMulitpleChoice"/>
      </w:pPr>
      <w:r>
        <w:t>In the hydrogenation of double bonds, a catalyst is needed. In the first step, the reactants must come into contact with a metal surface. This step is known as</w:t>
      </w:r>
    </w:p>
    <w:p w:rsidR="000F127D" w:rsidRPr="000F127D" w:rsidRDefault="000F127D" w:rsidP="000F127D">
      <w:pPr>
        <w:pStyle w:val="ListParagraphMulitpleChoice"/>
        <w:numPr>
          <w:ilvl w:val="1"/>
          <w:numId w:val="2"/>
        </w:numPr>
        <w:rPr>
          <w:highlight w:val="lightGray"/>
        </w:rPr>
      </w:pPr>
      <w:proofErr w:type="gramStart"/>
      <w:r w:rsidRPr="000F127D">
        <w:rPr>
          <w:highlight w:val="lightGray"/>
        </w:rPr>
        <w:t>adsorption</w:t>
      </w:r>
      <w:proofErr w:type="gramEnd"/>
      <w:r w:rsidRPr="000F127D">
        <w:rPr>
          <w:highlight w:val="lightGray"/>
        </w:rPr>
        <w:t>.</w:t>
      </w:r>
    </w:p>
    <w:p w:rsidR="000F127D" w:rsidRDefault="000F127D" w:rsidP="000F127D">
      <w:pPr>
        <w:pStyle w:val="ListParagraphMulitpleChoice"/>
        <w:numPr>
          <w:ilvl w:val="1"/>
          <w:numId w:val="2"/>
        </w:numPr>
      </w:pPr>
      <w:proofErr w:type="gramStart"/>
      <w:r>
        <w:t>diffusion</w:t>
      </w:r>
      <w:proofErr w:type="gramEnd"/>
      <w:r>
        <w:t>.</w:t>
      </w:r>
    </w:p>
    <w:p w:rsidR="000F127D" w:rsidRDefault="000F127D" w:rsidP="000F127D">
      <w:pPr>
        <w:pStyle w:val="ListParagraphMulitpleChoice"/>
        <w:numPr>
          <w:ilvl w:val="1"/>
          <w:numId w:val="2"/>
        </w:numPr>
      </w:pPr>
      <w:proofErr w:type="gramStart"/>
      <w:r>
        <w:t>reaction</w:t>
      </w:r>
      <w:proofErr w:type="gramEnd"/>
      <w:r>
        <w:t>.</w:t>
      </w:r>
    </w:p>
    <w:p w:rsidR="000F127D" w:rsidRDefault="000F127D" w:rsidP="000F127D">
      <w:pPr>
        <w:pStyle w:val="ListParagraphMulitpleChoice"/>
        <w:numPr>
          <w:ilvl w:val="1"/>
          <w:numId w:val="2"/>
        </w:numPr>
      </w:pPr>
      <w:proofErr w:type="spellStart"/>
      <w:proofErr w:type="gramStart"/>
      <w:r>
        <w:t>desportion</w:t>
      </w:r>
      <w:proofErr w:type="spellEnd"/>
      <w:proofErr w:type="gramEnd"/>
      <w:r>
        <w:t>.</w:t>
      </w:r>
    </w:p>
    <w:p w:rsidR="000F127D" w:rsidRDefault="000F127D" w:rsidP="000F127D">
      <w:pPr>
        <w:pStyle w:val="ListParagraphMulitpleChoice"/>
        <w:numPr>
          <w:ilvl w:val="1"/>
          <w:numId w:val="2"/>
        </w:numPr>
      </w:pPr>
      <w:proofErr w:type="gramStart"/>
      <w:r>
        <w:t>absorption</w:t>
      </w:r>
      <w:proofErr w:type="gramEnd"/>
      <w:r>
        <w:t>.</w:t>
      </w:r>
    </w:p>
    <w:p w:rsidR="000F127D" w:rsidRDefault="000F127D" w:rsidP="000F127D">
      <w:pPr>
        <w:pStyle w:val="ListParagraphMulitpleChoice"/>
        <w:numPr>
          <w:ilvl w:val="0"/>
          <w:numId w:val="0"/>
        </w:numPr>
        <w:ind w:left="720"/>
      </w:pPr>
    </w:p>
    <w:p w:rsidR="00963F86" w:rsidRDefault="00963F86" w:rsidP="00E47F52">
      <w:pPr>
        <w:pStyle w:val="ListParagraphMulitpleChoice"/>
      </w:pPr>
      <w:r>
        <w:t xml:space="preserve">Which rate law has a molecularity of two? </w:t>
      </w:r>
    </w:p>
    <w:p w:rsidR="00963F86" w:rsidRDefault="00963F86" w:rsidP="00963F86">
      <w:pPr>
        <w:pStyle w:val="ListParagraphMulitpleChoice"/>
        <w:numPr>
          <w:ilvl w:val="1"/>
          <w:numId w:val="2"/>
        </w:numPr>
      </w:pPr>
      <w:r>
        <w:t>Rate = k[A]</w:t>
      </w:r>
      <w:r>
        <w:rPr>
          <w:vertAlign w:val="superscript"/>
        </w:rPr>
        <w:t>0</w:t>
      </w:r>
    </w:p>
    <w:p w:rsidR="00963F86" w:rsidRPr="00963F86" w:rsidRDefault="00963F86" w:rsidP="00963F86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963F86">
        <w:rPr>
          <w:highlight w:val="lightGray"/>
        </w:rPr>
        <w:t>Rate = k[A][B]</w:t>
      </w:r>
    </w:p>
    <w:p w:rsidR="00963F86" w:rsidRDefault="00963F86" w:rsidP="00963F86">
      <w:pPr>
        <w:pStyle w:val="ListParagraphMulitpleChoice"/>
        <w:numPr>
          <w:ilvl w:val="1"/>
          <w:numId w:val="2"/>
        </w:numPr>
      </w:pPr>
      <w:r>
        <w:t>Rate = k[A][B][C]</w:t>
      </w:r>
    </w:p>
    <w:p w:rsidR="00963F86" w:rsidRDefault="00963F86" w:rsidP="00963F86">
      <w:pPr>
        <w:pStyle w:val="ListParagraphMulitpleChoice"/>
        <w:numPr>
          <w:ilvl w:val="1"/>
          <w:numId w:val="2"/>
        </w:numPr>
      </w:pPr>
      <w:r>
        <w:t xml:space="preserve">Rate = k[A] </w:t>
      </w:r>
    </w:p>
    <w:p w:rsidR="00963F86" w:rsidRDefault="00963F86" w:rsidP="00963F86">
      <w:pPr>
        <w:pStyle w:val="ListParagraphMulitpleChoice"/>
        <w:numPr>
          <w:ilvl w:val="1"/>
          <w:numId w:val="2"/>
        </w:numPr>
      </w:pPr>
      <w:r>
        <w:t>Rate = k[A]</w:t>
      </w:r>
      <w:r>
        <w:rPr>
          <w:vertAlign w:val="superscript"/>
        </w:rPr>
        <w:t>3</w:t>
      </w:r>
    </w:p>
    <w:p w:rsidR="00963F86" w:rsidRDefault="00963F86" w:rsidP="00963F86">
      <w:pPr>
        <w:pStyle w:val="ListParagraphMulitpleChoice"/>
        <w:numPr>
          <w:ilvl w:val="0"/>
          <w:numId w:val="0"/>
        </w:numPr>
        <w:ind w:left="720"/>
      </w:pPr>
    </w:p>
    <w:p w:rsidR="0072119D" w:rsidRDefault="0072119D">
      <w:pPr>
        <w:spacing w:after="200"/>
        <w:jc w:val="left"/>
        <w:rPr>
          <w:sz w:val="20"/>
        </w:rPr>
      </w:pPr>
      <w:r>
        <w:br w:type="page"/>
      </w:r>
    </w:p>
    <w:p w:rsidR="00CD004A" w:rsidRDefault="00CD004A" w:rsidP="00CD004A">
      <w:pPr>
        <w:pStyle w:val="ListParagraphMulitpleChoice"/>
      </w:pPr>
      <w:r>
        <w:lastRenderedPageBreak/>
        <w:t xml:space="preserve">Give the expression for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 xml:space="preserve"> for </w:t>
      </w:r>
      <w:proofErr w:type="gramStart"/>
      <w:r>
        <w:t>Fe(</w:t>
      </w:r>
      <w:proofErr w:type="gramEnd"/>
      <w:r>
        <w:t>CN)</w:t>
      </w:r>
      <w:r>
        <w:rPr>
          <w:vertAlign w:val="subscript"/>
        </w:rPr>
        <w:t>6</w:t>
      </w:r>
      <w:r>
        <w:rPr>
          <w:vertAlign w:val="superscript"/>
        </w:rPr>
        <w:t>3–</w:t>
      </w:r>
      <w:r>
        <w:t>.</w:t>
      </w:r>
    </w:p>
    <w:p w:rsidR="00CD004A" w:rsidRDefault="00CD004A" w:rsidP="00CD004A">
      <w:pPr>
        <w:pStyle w:val="ListParagraphMulitpleChoice"/>
        <w:numPr>
          <w:ilvl w:val="1"/>
          <w:numId w:val="2"/>
        </w:numPr>
      </w:pPr>
      <w:r w:rsidRPr="00CD004A">
        <w:rPr>
          <w:noProof/>
          <w:highlight w:val="lightGray"/>
        </w:rPr>
        <w:drawing>
          <wp:inline distT="0" distB="0" distL="0" distR="0" wp14:anchorId="5B6236A5" wp14:editId="61D7457C">
            <wp:extent cx="8191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 </w:t>
      </w:r>
    </w:p>
    <w:p w:rsidR="00CD004A" w:rsidRDefault="00CD004A" w:rsidP="00CD004A">
      <w:pPr>
        <w:pStyle w:val="ListParagraphMulitpleChoice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74E8F6A" wp14:editId="4BE0CDC4">
            <wp:extent cx="8763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4A" w:rsidRDefault="00CD004A" w:rsidP="00CD004A">
      <w:pPr>
        <w:pStyle w:val="ListParagraphMulitpleChoice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7072C129" wp14:editId="7D6939C7">
            <wp:extent cx="81915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4A" w:rsidRDefault="00CD004A" w:rsidP="00CD004A">
      <w:pPr>
        <w:pStyle w:val="ListParagraphMulitpleChoice"/>
        <w:numPr>
          <w:ilvl w:val="1"/>
          <w:numId w:val="2"/>
        </w:numPr>
        <w:rPr>
          <w:vertAlign w:val="superscript"/>
        </w:rPr>
      </w:pPr>
      <w:r>
        <w:t>[Fe</w:t>
      </w:r>
      <w:r>
        <w:rPr>
          <w:vertAlign w:val="superscript"/>
        </w:rPr>
        <w:t>3+</w:t>
      </w:r>
      <w:r>
        <w:t>] [CN</w:t>
      </w:r>
      <w:r>
        <w:rPr>
          <w:vertAlign w:val="superscript"/>
        </w:rPr>
        <w:t>–</w:t>
      </w:r>
      <w:r>
        <w:t>]</w:t>
      </w:r>
      <w:r>
        <w:rPr>
          <w:vertAlign w:val="superscript"/>
        </w:rPr>
        <w:t>6</w:t>
      </w:r>
    </w:p>
    <w:p w:rsidR="00CD004A" w:rsidRDefault="00CD004A" w:rsidP="00CD004A">
      <w:pPr>
        <w:pStyle w:val="ListParagraphMulitpleChoice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57A97972" wp14:editId="1BA500E1">
            <wp:extent cx="8763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4A" w:rsidRDefault="00CD004A" w:rsidP="00CD004A">
      <w:pPr>
        <w:pStyle w:val="ListParagraphMulitpleChoice"/>
        <w:numPr>
          <w:ilvl w:val="0"/>
          <w:numId w:val="0"/>
        </w:numPr>
        <w:ind w:left="720"/>
      </w:pPr>
    </w:p>
    <w:p w:rsidR="005E30CA" w:rsidRDefault="005E30CA" w:rsidP="005E30CA">
      <w:pPr>
        <w:pStyle w:val="ListParagraphMulitpleChoice"/>
      </w:pPr>
      <w:r>
        <w:t xml:space="preserve">Describe the solubility of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with respect to </w:t>
      </w:r>
      <w:proofErr w:type="spellStart"/>
      <w:r>
        <w:t>pH.</w:t>
      </w:r>
      <w:proofErr w:type="spellEnd"/>
    </w:p>
    <w:p w:rsidR="005E30CA" w:rsidRPr="005E30CA" w:rsidRDefault="005E30CA" w:rsidP="005E30CA">
      <w:pPr>
        <w:pStyle w:val="ListParagraphMulitpleChoice"/>
        <w:numPr>
          <w:ilvl w:val="1"/>
          <w:numId w:val="2"/>
        </w:numPr>
        <w:rPr>
          <w:highlight w:val="lightGray"/>
        </w:rPr>
      </w:pPr>
      <w:proofErr w:type="gramStart"/>
      <w:r w:rsidRPr="005E30CA">
        <w:rPr>
          <w:highlight w:val="lightGray"/>
        </w:rPr>
        <w:t>soluble</w:t>
      </w:r>
      <w:proofErr w:type="gramEnd"/>
      <w:r w:rsidRPr="005E30CA">
        <w:rPr>
          <w:highlight w:val="lightGray"/>
        </w:rPr>
        <w:t xml:space="preserve"> at low pH, insoluble in pH-neutral solution, and soluble at high </w:t>
      </w:r>
      <w:proofErr w:type="spellStart"/>
      <w:r w:rsidRPr="005E30CA">
        <w:rPr>
          <w:highlight w:val="lightGray"/>
        </w:rPr>
        <w:t>pH.</w:t>
      </w:r>
      <w:proofErr w:type="spellEnd"/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soluble</w:t>
      </w:r>
      <w:proofErr w:type="gramEnd"/>
      <w:r>
        <w:t xml:space="preserve"> at low pH, insoluble in pH-neutral solution, and insoluble at high </w:t>
      </w:r>
      <w:proofErr w:type="spellStart"/>
      <w:r>
        <w:t>pH.</w:t>
      </w:r>
      <w:proofErr w:type="spellEnd"/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insoluble</w:t>
      </w:r>
      <w:proofErr w:type="gramEnd"/>
      <w:r>
        <w:t xml:space="preserve"> at low pH, insoluble in pH-neutral solution, and soluble at high </w:t>
      </w:r>
      <w:proofErr w:type="spellStart"/>
      <w:r>
        <w:t>pH.</w:t>
      </w:r>
      <w:proofErr w:type="spellEnd"/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soluble</w:t>
      </w:r>
      <w:proofErr w:type="gramEnd"/>
      <w:r>
        <w:t xml:space="preserve"> at low pH, in pH-neutral solution, and at high </w:t>
      </w:r>
      <w:proofErr w:type="spellStart"/>
      <w:r>
        <w:t>pH.</w:t>
      </w:r>
      <w:proofErr w:type="spellEnd"/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pH</w:t>
      </w:r>
      <w:proofErr w:type="gramEnd"/>
      <w:r>
        <w:t xml:space="preserve"> has no effect on the solubility.</w:t>
      </w:r>
    </w:p>
    <w:p w:rsidR="005E30CA" w:rsidRDefault="005E30CA" w:rsidP="005E30CA">
      <w:pPr>
        <w:pStyle w:val="ListParagraphMulitpleChoice"/>
        <w:numPr>
          <w:ilvl w:val="0"/>
          <w:numId w:val="0"/>
        </w:numPr>
        <w:ind w:left="720"/>
      </w:pPr>
    </w:p>
    <w:p w:rsidR="00196F1F" w:rsidRPr="00196F1F" w:rsidRDefault="00196F1F" w:rsidP="00196F1F">
      <w:pPr>
        <w:pStyle w:val="ListParagraphMulitpleChoice"/>
      </w:pPr>
      <w:r w:rsidRPr="00196F1F">
        <w:t xml:space="preserve">For a particular process ΔG is less than ΔH.  Therefore, </w:t>
      </w:r>
    </w:p>
    <w:p w:rsidR="00196F1F" w:rsidRPr="00196F1F" w:rsidRDefault="00196F1F" w:rsidP="00196F1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sz w:val="20"/>
          <w:szCs w:val="20"/>
          <w:highlight w:val="lightGray"/>
        </w:rPr>
      </w:pPr>
      <w:r w:rsidRPr="00196F1F">
        <w:rPr>
          <w:sz w:val="20"/>
          <w:szCs w:val="20"/>
          <w:highlight w:val="lightGray"/>
        </w:rPr>
        <w:t>ΔS is positive</w:t>
      </w:r>
    </w:p>
    <w:p w:rsidR="00196F1F" w:rsidRDefault="00196F1F" w:rsidP="00196F1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ΔS is negative</w:t>
      </w:r>
    </w:p>
    <w:p w:rsidR="00196F1F" w:rsidRDefault="00196F1F" w:rsidP="00196F1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ΔS is zero</w:t>
      </w:r>
    </w:p>
    <w:p w:rsidR="00196F1F" w:rsidRDefault="00196F1F" w:rsidP="00196F1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 w:rsidRPr="000C53BA">
        <w:rPr>
          <w:sz w:val="20"/>
          <w:szCs w:val="20"/>
        </w:rPr>
        <w:t xml:space="preserve">ΔS is negative if ΔH is positive and ΔS is positive if ΔH is negative.  </w:t>
      </w:r>
    </w:p>
    <w:p w:rsidR="00196F1F" w:rsidRDefault="00196F1F" w:rsidP="00196F1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ΔS is one</w:t>
      </w:r>
    </w:p>
    <w:p w:rsidR="00E47F52" w:rsidRDefault="00E47F52" w:rsidP="005E30CA">
      <w:pPr>
        <w:pStyle w:val="ListParagraphMulitpleChoice"/>
        <w:numPr>
          <w:ilvl w:val="0"/>
          <w:numId w:val="0"/>
        </w:numPr>
      </w:pPr>
    </w:p>
    <w:p w:rsidR="005E30CA" w:rsidRDefault="005E30CA" w:rsidP="005E30CA">
      <w:pPr>
        <w:pStyle w:val="ListParagraphMulitpleChoice"/>
      </w:pPr>
      <w:r>
        <w:t>When pouring a liquid form a reagent bottle</w:t>
      </w:r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you</w:t>
      </w:r>
      <w:proofErr w:type="gramEnd"/>
      <w:r>
        <w:t xml:space="preserve"> should pour away from the label. </w:t>
      </w:r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you</w:t>
      </w:r>
      <w:proofErr w:type="gramEnd"/>
      <w:r>
        <w:t xml:space="preserve"> should hold the lid between the your figures. </w:t>
      </w:r>
    </w:p>
    <w:p w:rsidR="005E30CA" w:rsidRDefault="005E30CA" w:rsidP="005E30CA">
      <w:pPr>
        <w:pStyle w:val="ListParagraphMulitpleChoice"/>
        <w:numPr>
          <w:ilvl w:val="1"/>
          <w:numId w:val="2"/>
        </w:numPr>
      </w:pPr>
      <w:proofErr w:type="gramStart"/>
      <w:r>
        <w:t>you</w:t>
      </w:r>
      <w:proofErr w:type="gramEnd"/>
      <w:r>
        <w:t xml:space="preserve"> should pour the liquid into a beaker and then into a graduated cylinder. </w:t>
      </w:r>
    </w:p>
    <w:p w:rsidR="005E30CA" w:rsidRDefault="005E30CA" w:rsidP="005E30CA">
      <w:pPr>
        <w:pStyle w:val="ListParagraphMulitpleChoice"/>
        <w:numPr>
          <w:ilvl w:val="1"/>
          <w:numId w:val="2"/>
        </w:numPr>
      </w:pPr>
      <w:r>
        <w:t xml:space="preserve">a and b only </w:t>
      </w:r>
    </w:p>
    <w:p w:rsidR="005E30CA" w:rsidRPr="001C629F" w:rsidRDefault="005E30CA" w:rsidP="005E30CA">
      <w:pPr>
        <w:pStyle w:val="ListParagraphMulitpleChoice"/>
        <w:numPr>
          <w:ilvl w:val="1"/>
          <w:numId w:val="2"/>
        </w:numPr>
        <w:rPr>
          <w:highlight w:val="lightGray"/>
        </w:rPr>
      </w:pPr>
      <w:r w:rsidRPr="001C629F">
        <w:rPr>
          <w:highlight w:val="lightGray"/>
        </w:rPr>
        <w:t>all of the above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1F6EF0" w:rsidRPr="00963F86" w:rsidRDefault="001F6EF0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05487" w:rsidRDefault="00605487" w:rsidP="00605487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A common laboratory method for preparing a precipitate is to mix solutions containing the component ions Does a precipitate form when 0.100 L of 0.30 M </w:t>
      </w:r>
      <w:proofErr w:type="gramStart"/>
      <w:r>
        <w:t>Ca(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mixed with 0.200 L of 0.060 M </w:t>
      </w:r>
      <w:proofErr w:type="spellStart"/>
      <w:r>
        <w:t>NaF</w:t>
      </w:r>
      <w:proofErr w:type="spellEnd"/>
      <w:r>
        <w:t xml:space="preserve">?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the precipitate is 3.2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-11</w:t>
      </w:r>
      <w:r>
        <w:t xml:space="preserve">. Show work to justify your answer (6 points). </w:t>
      </w:r>
    </w:p>
    <w:p w:rsidR="00605487" w:rsidRDefault="00605487" w:rsidP="00605487">
      <w:pPr>
        <w:spacing w:after="0"/>
      </w:pPr>
      <w:r>
        <w:t>CaF</w:t>
      </w:r>
      <w:r>
        <w:rPr>
          <w:vertAlign w:val="subscript"/>
        </w:rPr>
        <w:t>2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Ca</w:t>
      </w:r>
      <w:r>
        <w:rPr>
          <w:rFonts w:eastAsiaTheme="minorEastAsia"/>
          <w:vertAlign w:val="superscript"/>
        </w:rPr>
        <w:t>2+</w:t>
      </w:r>
      <w:r>
        <w:rPr>
          <w:rFonts w:eastAsiaTheme="minorEastAsia"/>
          <w:vertAlign w:val="subscript"/>
        </w:rPr>
        <w:t xml:space="preserve"> (</w:t>
      </w:r>
      <w:proofErr w:type="spellStart"/>
      <w:r>
        <w:rPr>
          <w:rFonts w:eastAsiaTheme="minorEastAsia"/>
          <w:vertAlign w:val="subscript"/>
        </w:rPr>
        <w:t>aq</w:t>
      </w:r>
      <w:proofErr w:type="spellEnd"/>
      <w:r>
        <w:rPr>
          <w:rFonts w:eastAsiaTheme="minorEastAsia"/>
          <w:vertAlign w:val="subscript"/>
        </w:rPr>
        <w:t>)</w:t>
      </w:r>
      <w:r>
        <w:t xml:space="preserve"> + 2 F</w:t>
      </w:r>
      <w:r>
        <w:rPr>
          <w:vertAlign w:val="superscript"/>
        </w:rPr>
        <w:softHyphen/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ab/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[Ca</w:t>
      </w:r>
      <w:r>
        <w:rPr>
          <w:vertAlign w:val="superscript"/>
        </w:rPr>
        <w:t>2+</w:t>
      </w:r>
      <w:proofErr w:type="gramStart"/>
      <w:r>
        <w:t>][</w:t>
      </w:r>
      <w:proofErr w:type="gramEnd"/>
      <w:r>
        <w:t>F</w:t>
      </w:r>
      <w:r>
        <w:rPr>
          <w:vertAlign w:val="superscript"/>
        </w:rPr>
        <w:t>-</w:t>
      </w:r>
      <w:r>
        <w:t>]</w:t>
      </w:r>
      <w:r>
        <w:rPr>
          <w:vertAlign w:val="superscript"/>
        </w:rPr>
        <w:t>2</w:t>
      </w:r>
    </w:p>
    <w:p w:rsidR="00605487" w:rsidRPr="006A1A46" w:rsidRDefault="001E1368" w:rsidP="0060548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05487" w:rsidRPr="006A1A46" w:rsidRDefault="001E1368" w:rsidP="0060548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0.30 M×0.100 L</m:t>
                  </m:r>
                </m:num>
                <m:den>
                  <m:r>
                    <w:rPr>
                      <w:rFonts w:ascii="Cambria Math" w:hAnsi="Cambria Math"/>
                    </w:rPr>
                    <m:t>0.100 L+0.200 L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0.060 M×0.200 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0.100 L+0.200 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05487" w:rsidRPr="006A1A46" w:rsidRDefault="001E1368" w:rsidP="00605487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=(0.10 M)(0.040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=1.6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:rsidR="00605487" w:rsidRDefault="00605487" w:rsidP="00605487">
      <w:pPr>
        <w:spacing w:after="0"/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sp</w:t>
      </w:r>
      <w:proofErr w:type="spellEnd"/>
      <w:r>
        <w:t xml:space="preserve"> &gt;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, therefore a precipitate will form. </w:t>
      </w:r>
    </w:p>
    <w:p w:rsidR="00605487" w:rsidRDefault="00605487" w:rsidP="009F14F2">
      <w:pPr>
        <w:pStyle w:val="ListParagraph"/>
        <w:spacing w:after="200"/>
        <w:ind w:left="360"/>
        <w:jc w:val="left"/>
      </w:pPr>
    </w:p>
    <w:p w:rsidR="009F14F2" w:rsidRDefault="009F14F2" w:rsidP="009F14F2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Calcium hydroxide (slaked lime) is a major component of mortar, plaster, and cement, and solutions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are used in industry a</w:t>
      </w:r>
      <w:r w:rsidR="005E30CA">
        <w:t>s a strong, inexpensive base (12</w:t>
      </w:r>
      <w:r>
        <w:t xml:space="preserve"> points). </w:t>
      </w:r>
    </w:p>
    <w:p w:rsidR="009F14F2" w:rsidRDefault="009F14F2" w:rsidP="009F14F2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molar solubility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in water is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6.5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-6</w:t>
      </w:r>
      <w:r>
        <w:t xml:space="preserve">. 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38"/>
        <w:gridCol w:w="1800"/>
        <w:gridCol w:w="1890"/>
        <w:gridCol w:w="2070"/>
      </w:tblGrid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</w:p>
        </w:tc>
        <w:tc>
          <w:tcPr>
            <w:tcW w:w="1800" w:type="dxa"/>
          </w:tcPr>
          <w:p w:rsidR="009F14F2" w:rsidRPr="00E27885" w:rsidRDefault="009F14F2" w:rsidP="009F14F2">
            <w:pPr>
              <w:spacing w:after="0"/>
            </w:pPr>
            <w:r>
              <w:t>Ca(OH)</w:t>
            </w:r>
            <w:r>
              <w:rPr>
                <w:vertAlign w:val="subscript"/>
              </w:rPr>
              <w:t>2 (s)</w:t>
            </w:r>
            <w:r>
              <w:t xml:space="preserve"> </w:t>
            </w:r>
            <m:oMath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⇌</m:t>
                  </m:r>
                </m:den>
              </m:f>
            </m:oMath>
          </w:p>
        </w:tc>
        <w:tc>
          <w:tcPr>
            <w:tcW w:w="1890" w:type="dxa"/>
          </w:tcPr>
          <w:p w:rsidR="009F14F2" w:rsidRPr="00E27885" w:rsidRDefault="009F14F2" w:rsidP="009F14F2">
            <w:pPr>
              <w:spacing w:after="0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</w:p>
        </w:tc>
        <w:tc>
          <w:tcPr>
            <w:tcW w:w="2070" w:type="dxa"/>
          </w:tcPr>
          <w:p w:rsidR="009F14F2" w:rsidRPr="00E27885" w:rsidRDefault="009F14F2" w:rsidP="009F14F2">
            <w:pPr>
              <w:spacing w:after="0"/>
            </w:pPr>
            <w:r>
              <w:t>2 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I</w:t>
            </w:r>
          </w:p>
        </w:tc>
        <w:tc>
          <w:tcPr>
            <w:tcW w:w="180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9F14F2" w:rsidRDefault="009F14F2" w:rsidP="009F14F2">
            <w:pPr>
              <w:tabs>
                <w:tab w:val="left" w:pos="1110"/>
              </w:tabs>
              <w:spacing w:after="0"/>
            </w:pPr>
            <w:r>
              <w:t>0 M</w:t>
            </w:r>
            <w:r>
              <w:tab/>
            </w:r>
          </w:p>
        </w:tc>
        <w:tc>
          <w:tcPr>
            <w:tcW w:w="2070" w:type="dxa"/>
          </w:tcPr>
          <w:p w:rsidR="009F14F2" w:rsidRDefault="009F14F2" w:rsidP="009F14F2">
            <w:pPr>
              <w:spacing w:after="0"/>
            </w:pPr>
            <w:r>
              <w:t>~0M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C</w:t>
            </w:r>
          </w:p>
        </w:tc>
        <w:tc>
          <w:tcPr>
            <w:tcW w:w="180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9F14F2" w:rsidRDefault="009F14F2" w:rsidP="009F14F2">
            <w:pPr>
              <w:spacing w:after="0"/>
            </w:pPr>
            <w:r>
              <w:t>+S</w:t>
            </w:r>
          </w:p>
        </w:tc>
        <w:tc>
          <w:tcPr>
            <w:tcW w:w="2070" w:type="dxa"/>
          </w:tcPr>
          <w:p w:rsidR="009F14F2" w:rsidRDefault="009F14F2" w:rsidP="009F14F2">
            <w:pPr>
              <w:spacing w:after="0"/>
            </w:pPr>
            <w:r>
              <w:t>+ 2S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E</w:t>
            </w:r>
          </w:p>
        </w:tc>
        <w:tc>
          <w:tcPr>
            <w:tcW w:w="180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1890" w:type="dxa"/>
          </w:tcPr>
          <w:p w:rsidR="009F14F2" w:rsidRPr="004A0612" w:rsidRDefault="009F14F2" w:rsidP="009F14F2">
            <w:pPr>
              <w:spacing w:after="0"/>
            </w:pPr>
            <w:r>
              <w:t xml:space="preserve">S = 1.2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 M </w:t>
            </w:r>
          </w:p>
        </w:tc>
        <w:tc>
          <w:tcPr>
            <w:tcW w:w="2070" w:type="dxa"/>
          </w:tcPr>
          <w:p w:rsidR="009F14F2" w:rsidRDefault="009F14F2" w:rsidP="009F14F2">
            <w:pPr>
              <w:spacing w:after="0"/>
            </w:pPr>
            <w:r>
              <w:t xml:space="preserve">2S = </w:t>
            </w:r>
          </w:p>
          <w:p w:rsidR="009F14F2" w:rsidRDefault="009F14F2" w:rsidP="009F14F2">
            <w:pPr>
              <w:spacing w:after="0"/>
            </w:pPr>
            <w:r>
              <w:t xml:space="preserve">(2)(1.2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 M) = </w:t>
            </w:r>
          </w:p>
          <w:p w:rsidR="009F14F2" w:rsidRPr="004A0612" w:rsidRDefault="009F14F2" w:rsidP="009F14F2">
            <w:pPr>
              <w:spacing w:after="0"/>
            </w:pPr>
            <w:r>
              <w:t xml:space="preserve">2.4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M </w:t>
            </w:r>
          </w:p>
        </w:tc>
      </w:tr>
    </w:tbl>
    <w:p w:rsidR="009F14F2" w:rsidRPr="00E27885" w:rsidRDefault="001E1368" w:rsidP="009F14F2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F14F2" w:rsidRPr="00E27885" w:rsidRDefault="001E1368" w:rsidP="009F14F2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=(S)(2S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9F14F2" w:rsidRPr="00165AA2" w:rsidRDefault="009F14F2" w:rsidP="009F14F2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sp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6.5×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=1.175667344×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M≈1.2×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9F14F2" w:rsidRPr="00E27885" w:rsidRDefault="009F14F2" w:rsidP="009F14F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Check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r>
          <w:rPr>
            <w:rFonts w:ascii="Cambria Math" w:eastAsiaTheme="minorEastAsia" w:hAnsi="Cambria Math"/>
          </w:rPr>
          <m:t>1.2×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M)(2.4×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=6.9×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≈6.5×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</w:p>
    <w:p w:rsidR="009F14F2" w:rsidRPr="004A0612" w:rsidRDefault="009F14F2" w:rsidP="009F14F2">
      <w:pPr>
        <w:spacing w:after="0"/>
        <w:rPr>
          <w:rFonts w:eastAsiaTheme="minorEastAsia"/>
        </w:rPr>
      </w:pPr>
    </w:p>
    <w:p w:rsidR="009F14F2" w:rsidRPr="004A0612" w:rsidRDefault="009F14F2" w:rsidP="009F14F2">
      <w:pPr>
        <w:pStyle w:val="ListParagraph"/>
        <w:numPr>
          <w:ilvl w:val="1"/>
          <w:numId w:val="1"/>
        </w:num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What is its solubility in 0.10 M </w:t>
      </w:r>
      <w:proofErr w:type="gramStart"/>
      <w:r>
        <w:rPr>
          <w:rFonts w:eastAsiaTheme="minorEastAsia"/>
        </w:rPr>
        <w:t>Ca(</w:t>
      </w:r>
      <w:proofErr w:type="gramEnd"/>
      <w:r>
        <w:rPr>
          <w:rFonts w:eastAsiaTheme="minorEastAsia"/>
        </w:rPr>
        <w:t>NO</w:t>
      </w:r>
      <w:r>
        <w:rPr>
          <w:rFonts w:eastAsiaTheme="minorEastAsia"/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</w:t>
      </w: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738"/>
        <w:gridCol w:w="1710"/>
        <w:gridCol w:w="2610"/>
        <w:gridCol w:w="1980"/>
      </w:tblGrid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</w:p>
        </w:tc>
        <w:tc>
          <w:tcPr>
            <w:tcW w:w="1710" w:type="dxa"/>
          </w:tcPr>
          <w:p w:rsidR="009F14F2" w:rsidRPr="00E27885" w:rsidRDefault="009F14F2" w:rsidP="009F14F2">
            <w:pPr>
              <w:spacing w:after="0"/>
            </w:pPr>
            <w:r>
              <w:t>Ca(OH)</w:t>
            </w:r>
            <w:r>
              <w:rPr>
                <w:vertAlign w:val="subscript"/>
              </w:rPr>
              <w:t>2 (s)</w:t>
            </w:r>
            <w:r>
              <w:t xml:space="preserve"> </w:t>
            </w:r>
            <m:oMath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⇌</m:t>
                  </m:r>
                </m:den>
              </m:f>
            </m:oMath>
          </w:p>
        </w:tc>
        <w:tc>
          <w:tcPr>
            <w:tcW w:w="2610" w:type="dxa"/>
          </w:tcPr>
          <w:p w:rsidR="009F14F2" w:rsidRPr="00E27885" w:rsidRDefault="009F14F2" w:rsidP="009F14F2">
            <w:pPr>
              <w:spacing w:after="0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</w:p>
        </w:tc>
        <w:tc>
          <w:tcPr>
            <w:tcW w:w="1980" w:type="dxa"/>
          </w:tcPr>
          <w:p w:rsidR="009F14F2" w:rsidRPr="00E27885" w:rsidRDefault="009F14F2" w:rsidP="009F14F2">
            <w:pPr>
              <w:spacing w:after="0"/>
            </w:pPr>
            <w:r>
              <w:t>2 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I</w:t>
            </w:r>
          </w:p>
        </w:tc>
        <w:tc>
          <w:tcPr>
            <w:tcW w:w="171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9F14F2" w:rsidRDefault="009F14F2" w:rsidP="009F14F2">
            <w:pPr>
              <w:spacing w:after="0"/>
            </w:pPr>
            <w:r>
              <w:t>0.10 M</w:t>
            </w:r>
          </w:p>
        </w:tc>
        <w:tc>
          <w:tcPr>
            <w:tcW w:w="1980" w:type="dxa"/>
          </w:tcPr>
          <w:p w:rsidR="009F14F2" w:rsidRDefault="009F14F2" w:rsidP="009F14F2">
            <w:pPr>
              <w:spacing w:after="0"/>
            </w:pPr>
            <w:r>
              <w:t>~0M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C</w:t>
            </w:r>
          </w:p>
        </w:tc>
        <w:tc>
          <w:tcPr>
            <w:tcW w:w="171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9F14F2" w:rsidRDefault="009F14F2" w:rsidP="009F14F2">
            <w:pPr>
              <w:spacing w:after="0"/>
            </w:pPr>
            <w:r>
              <w:t>+S</w:t>
            </w:r>
          </w:p>
        </w:tc>
        <w:tc>
          <w:tcPr>
            <w:tcW w:w="1980" w:type="dxa"/>
          </w:tcPr>
          <w:p w:rsidR="009F14F2" w:rsidRDefault="009F14F2" w:rsidP="009F14F2">
            <w:pPr>
              <w:spacing w:after="0"/>
            </w:pPr>
            <w:r>
              <w:t>+ 2S</w:t>
            </w:r>
          </w:p>
        </w:tc>
      </w:tr>
      <w:tr w:rsidR="009F14F2" w:rsidTr="009F14F2">
        <w:tc>
          <w:tcPr>
            <w:tcW w:w="738" w:type="dxa"/>
          </w:tcPr>
          <w:p w:rsidR="009F14F2" w:rsidRDefault="009F14F2" w:rsidP="009F14F2">
            <w:pPr>
              <w:spacing w:after="0"/>
            </w:pPr>
            <w:r>
              <w:t>E</w:t>
            </w:r>
          </w:p>
        </w:tc>
        <w:tc>
          <w:tcPr>
            <w:tcW w:w="1710" w:type="dxa"/>
          </w:tcPr>
          <w:p w:rsidR="009F14F2" w:rsidRDefault="009F14F2" w:rsidP="009F14F2">
            <w:pPr>
              <w:spacing w:after="0"/>
            </w:pPr>
            <w:r>
              <w:t>n/a</w:t>
            </w:r>
          </w:p>
        </w:tc>
        <w:tc>
          <w:tcPr>
            <w:tcW w:w="2610" w:type="dxa"/>
          </w:tcPr>
          <w:p w:rsidR="009F14F2" w:rsidRDefault="009F14F2" w:rsidP="009F14F2">
            <w:pPr>
              <w:spacing w:after="0"/>
            </w:pPr>
            <w:r>
              <w:t>0.10 M + S =</w:t>
            </w:r>
          </w:p>
          <w:p w:rsidR="009F14F2" w:rsidRPr="004A0612" w:rsidRDefault="009F14F2" w:rsidP="009F14F2">
            <w:pPr>
              <w:spacing w:after="0"/>
            </w:pPr>
            <w:r>
              <w:t xml:space="preserve">0.10 M + 4.0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  <w:r>
              <w:rPr>
                <w:rFonts w:cs="Times New Roman"/>
              </w:rPr>
              <w:t>≈</w:t>
            </w:r>
            <w:r>
              <w:t xml:space="preserve"> 0.10 M</w:t>
            </w:r>
          </w:p>
        </w:tc>
        <w:tc>
          <w:tcPr>
            <w:tcW w:w="1980" w:type="dxa"/>
          </w:tcPr>
          <w:p w:rsidR="009F14F2" w:rsidRDefault="009F14F2" w:rsidP="009F14F2">
            <w:pPr>
              <w:spacing w:after="0"/>
            </w:pPr>
            <w:r>
              <w:t>2S =</w:t>
            </w:r>
          </w:p>
          <w:p w:rsidR="009F14F2" w:rsidRDefault="009F14F2" w:rsidP="009F14F2">
            <w:pPr>
              <w:spacing w:after="0"/>
            </w:pPr>
            <w:r>
              <w:t xml:space="preserve">2(4.0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M) =</w:t>
            </w:r>
          </w:p>
          <w:p w:rsidR="009F14F2" w:rsidRPr="004A0612" w:rsidRDefault="009F14F2" w:rsidP="009F14F2">
            <w:pPr>
              <w:spacing w:after="0"/>
            </w:pPr>
            <w:r>
              <w:t xml:space="preserve">8.0 </w:t>
            </w:r>
            <w:r>
              <w:rPr>
                <w:rFonts w:cs="Times New Roman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</w:p>
        </w:tc>
      </w:tr>
    </w:tbl>
    <w:p w:rsidR="009F14F2" w:rsidRPr="00E27885" w:rsidRDefault="001E1368" w:rsidP="009F14F2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F14F2" w:rsidRPr="00E27885" w:rsidRDefault="001E1368" w:rsidP="009F14F2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=(0.10 M+S)(2S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F14F2" w:rsidRPr="00E27885" w:rsidRDefault="001E1368" w:rsidP="009F14F2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r>
            <w:rPr>
              <w:rFonts w:ascii="Cambria Math" w:eastAsiaTheme="minorEastAsia" w:hAnsi="Cambria Math"/>
            </w:rPr>
            <m:t>=(0.10 M)(4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9F14F2" w:rsidRPr="004A0612" w:rsidRDefault="009F14F2" w:rsidP="009F14F2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sp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6.5×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(0.10)(4)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=4.031128874×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 M≈4.0×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9F14F2" w:rsidRDefault="009F14F2" w:rsidP="009F14F2">
      <w:pPr>
        <w:spacing w:after="0"/>
        <w:rPr>
          <w:rFonts w:eastAsiaTheme="minorEastAsia"/>
          <w:szCs w:val="24"/>
        </w:rPr>
      </w:pPr>
      <w:r w:rsidRPr="004F20BB">
        <w:rPr>
          <w:rFonts w:eastAsiaTheme="minorEastAsia"/>
          <w:szCs w:val="24"/>
        </w:rPr>
        <w:t xml:space="preserve">Approximation check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4.0×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 xml:space="preserve"> M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0.10 M</m:t>
            </m:r>
          </m:den>
        </m:f>
        <m:r>
          <w:rPr>
            <w:rFonts w:ascii="Cambria Math" w:eastAsiaTheme="minorEastAsia" w:hAnsi="Cambria Math"/>
            <w:szCs w:val="24"/>
          </w:rPr>
          <m:t>×100=4.0%&lt;5%</m:t>
        </m:r>
      </m:oMath>
    </w:p>
    <w:p w:rsidR="009F14F2" w:rsidRPr="00E27885" w:rsidRDefault="009F14F2" w:rsidP="009F14F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Check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Ca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</m:t>
        </m:r>
        <m:r>
          <w:rPr>
            <w:rFonts w:ascii="Cambria Math" w:eastAsiaTheme="minorEastAsia" w:hAnsi="Cambria Math"/>
          </w:rPr>
          <m:t>0.10 M)(8.3×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=6.9×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≈6.5×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</w:p>
    <w:p w:rsidR="009F14F2" w:rsidRDefault="009F14F2" w:rsidP="009F14F2">
      <w:pPr>
        <w:pStyle w:val="ListParagraph"/>
        <w:spacing w:after="200"/>
        <w:ind w:left="360"/>
        <w:jc w:val="left"/>
      </w:pPr>
    </w:p>
    <w:p w:rsidR="00322584" w:rsidRDefault="00322584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8D0FAE" w:rsidRDefault="008D0FAE" w:rsidP="003225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  <w:r w:rsidRPr="008D0FAE">
        <w:rPr>
          <w:rFonts w:cs="Times New Roman"/>
          <w:color w:val="000000"/>
          <w:szCs w:val="24"/>
        </w:rPr>
        <w:lastRenderedPageBreak/>
        <w:t xml:space="preserve">A solution contains 2.2 </w:t>
      </w:r>
      <w:r w:rsidRPr="008D0FAE">
        <w:rPr>
          <w:rFonts w:ascii="Symbol" w:hAnsi="Symbol" w:cs="Symbol"/>
          <w:color w:val="000000"/>
          <w:szCs w:val="24"/>
        </w:rPr>
        <w:t></w:t>
      </w:r>
      <w:r w:rsidRPr="008D0FAE">
        <w:rPr>
          <w:rFonts w:cs="Times New Roman"/>
          <w:color w:val="000000"/>
          <w:szCs w:val="24"/>
        </w:rPr>
        <w:t xml:space="preserve"> 10</w:t>
      </w:r>
      <w:r w:rsidRPr="008D0FAE">
        <w:rPr>
          <w:rFonts w:cs="Times New Roman"/>
          <w:color w:val="000000"/>
          <w:szCs w:val="24"/>
          <w:vertAlign w:val="superscript"/>
        </w:rPr>
        <w:t>–3</w:t>
      </w:r>
      <w:r w:rsidRPr="008D0FAE">
        <w:rPr>
          <w:rFonts w:cs="Times New Roman"/>
          <w:color w:val="000000"/>
          <w:szCs w:val="24"/>
        </w:rPr>
        <w:t xml:space="preserve"> M in Cu</w:t>
      </w:r>
      <w:r w:rsidRPr="008D0FAE">
        <w:rPr>
          <w:rFonts w:cs="Times New Roman"/>
          <w:color w:val="000000"/>
          <w:szCs w:val="24"/>
          <w:vertAlign w:val="superscript"/>
        </w:rPr>
        <w:t>2+</w:t>
      </w:r>
      <w:r w:rsidRPr="008D0FAE">
        <w:rPr>
          <w:rFonts w:cs="Times New Roman"/>
          <w:color w:val="000000"/>
          <w:szCs w:val="24"/>
        </w:rPr>
        <w:t xml:space="preserve"> and 0.33 M in </w:t>
      </w:r>
      <w:proofErr w:type="spellStart"/>
      <w:r w:rsidRPr="008D0FAE">
        <w:rPr>
          <w:rFonts w:cs="Times New Roman"/>
          <w:color w:val="000000"/>
          <w:szCs w:val="24"/>
        </w:rPr>
        <w:t>LiCN</w:t>
      </w:r>
      <w:proofErr w:type="spellEnd"/>
      <w:r w:rsidRPr="008D0FAE">
        <w:rPr>
          <w:rFonts w:cs="Times New Roman"/>
          <w:color w:val="000000"/>
          <w:szCs w:val="24"/>
        </w:rPr>
        <w:t xml:space="preserve">. If the </w:t>
      </w:r>
      <w:proofErr w:type="spellStart"/>
      <w:r w:rsidRPr="008D0FAE">
        <w:rPr>
          <w:rFonts w:cs="Times New Roman"/>
          <w:color w:val="000000"/>
          <w:szCs w:val="24"/>
        </w:rPr>
        <w:t>K</w:t>
      </w:r>
      <w:r w:rsidRPr="008D0FAE">
        <w:rPr>
          <w:rFonts w:cs="Times New Roman"/>
          <w:color w:val="000000"/>
          <w:szCs w:val="24"/>
          <w:vertAlign w:val="subscript"/>
        </w:rPr>
        <w:t>f</w:t>
      </w:r>
      <w:proofErr w:type="spellEnd"/>
      <w:r w:rsidRPr="008D0FAE">
        <w:rPr>
          <w:rFonts w:cs="Times New Roman"/>
          <w:color w:val="000000"/>
          <w:szCs w:val="24"/>
        </w:rPr>
        <w:t xml:space="preserve"> for </w:t>
      </w:r>
      <w:proofErr w:type="gramStart"/>
      <w:r w:rsidRPr="008D0FAE">
        <w:rPr>
          <w:rFonts w:cs="Times New Roman"/>
          <w:color w:val="000000"/>
          <w:szCs w:val="24"/>
        </w:rPr>
        <w:t>Cu(</w:t>
      </w:r>
      <w:proofErr w:type="gramEnd"/>
      <w:r w:rsidRPr="008D0FAE">
        <w:rPr>
          <w:rFonts w:cs="Times New Roman"/>
          <w:color w:val="000000"/>
          <w:szCs w:val="24"/>
        </w:rPr>
        <w:t>CN)</w:t>
      </w:r>
      <w:r w:rsidRPr="008D0FAE">
        <w:rPr>
          <w:rFonts w:cs="Times New Roman"/>
          <w:color w:val="000000"/>
          <w:szCs w:val="24"/>
          <w:vertAlign w:val="subscript"/>
        </w:rPr>
        <w:t>4</w:t>
      </w:r>
      <w:r w:rsidRPr="008D0FAE">
        <w:rPr>
          <w:rFonts w:cs="Times New Roman"/>
          <w:color w:val="000000"/>
          <w:szCs w:val="24"/>
          <w:vertAlign w:val="superscript"/>
        </w:rPr>
        <w:t>2–</w:t>
      </w:r>
      <w:r w:rsidRPr="008D0FAE">
        <w:rPr>
          <w:rFonts w:cs="Times New Roman"/>
          <w:color w:val="000000"/>
          <w:szCs w:val="24"/>
        </w:rPr>
        <w:t xml:space="preserve"> is 1.0 </w:t>
      </w:r>
      <w:r w:rsidRPr="008D0FAE">
        <w:rPr>
          <w:rFonts w:ascii="Symbol" w:hAnsi="Symbol" w:cs="Symbol"/>
          <w:color w:val="000000"/>
          <w:szCs w:val="24"/>
        </w:rPr>
        <w:t></w:t>
      </w:r>
      <w:r w:rsidRPr="008D0FAE">
        <w:rPr>
          <w:rFonts w:cs="Times New Roman"/>
          <w:color w:val="000000"/>
          <w:szCs w:val="24"/>
        </w:rPr>
        <w:t xml:space="preserve"> 10</w:t>
      </w:r>
      <w:r w:rsidRPr="008D0FAE">
        <w:rPr>
          <w:rFonts w:cs="Times New Roman"/>
          <w:color w:val="000000"/>
          <w:szCs w:val="24"/>
          <w:vertAlign w:val="superscript"/>
        </w:rPr>
        <w:t>25</w:t>
      </w:r>
      <w:r w:rsidRPr="008D0FAE">
        <w:rPr>
          <w:rFonts w:cs="Times New Roman"/>
          <w:color w:val="000000"/>
          <w:szCs w:val="24"/>
        </w:rPr>
        <w:t>, how much copper ion remains at equilibrium</w:t>
      </w:r>
      <w:r w:rsidR="005E30CA">
        <w:rPr>
          <w:rFonts w:cs="Times New Roman"/>
          <w:color w:val="000000"/>
          <w:szCs w:val="24"/>
        </w:rPr>
        <w:t xml:space="preserve"> (</w:t>
      </w:r>
      <w:r w:rsidR="00DC541B">
        <w:rPr>
          <w:rFonts w:cs="Times New Roman"/>
          <w:color w:val="000000"/>
          <w:szCs w:val="24"/>
        </w:rPr>
        <w:t>10</w:t>
      </w:r>
      <w:r w:rsidR="005E30CA">
        <w:rPr>
          <w:rFonts w:cs="Times New Roman"/>
          <w:color w:val="000000"/>
          <w:szCs w:val="24"/>
        </w:rPr>
        <w:t xml:space="preserve"> points) </w:t>
      </w:r>
      <w:r w:rsidRPr="008D0FAE">
        <w:rPr>
          <w:rFonts w:cs="Times New Roman"/>
          <w:color w:val="000000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160"/>
        <w:gridCol w:w="2070"/>
        <w:gridCol w:w="2070"/>
      </w:tblGrid>
      <w:tr w:rsidR="0014559C" w:rsidTr="0014559C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16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+ </w:t>
            </w:r>
          </w:p>
        </w:tc>
        <w:tc>
          <w:tcPr>
            <w:tcW w:w="207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4 CN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07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m:oMath>
              <m:r>
                <w:rPr>
                  <w:rFonts w:ascii="Cambria Math" w:hAnsi="Cambria Math"/>
                </w:rPr>
                <m:t>⇌</m:t>
              </m:r>
            </m:oMath>
            <w:r>
              <w:rPr>
                <w:rFonts w:eastAsiaTheme="minorEastAsia"/>
              </w:rPr>
              <w:t xml:space="preserve"> Cu(CN)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  <w:vertAlign w:val="superscript"/>
              </w:rPr>
              <w:t>2-</w:t>
            </w:r>
            <w:r>
              <w:rPr>
                <w:rFonts w:eastAsiaTheme="minorEastAsia"/>
                <w:vertAlign w:val="subscript"/>
              </w:rPr>
              <w:t xml:space="preserve"> (</w:t>
            </w:r>
            <w:proofErr w:type="spellStart"/>
            <w:r>
              <w:rPr>
                <w:rFonts w:eastAsiaTheme="minorEastAsia"/>
                <w:vertAlign w:val="subscript"/>
              </w:rPr>
              <w:t>aq</w:t>
            </w:r>
            <w:proofErr w:type="spellEnd"/>
          </w:p>
        </w:tc>
      </w:tr>
      <w:tr w:rsidR="0014559C" w:rsidTr="0014559C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I</w:t>
            </w:r>
          </w:p>
        </w:tc>
        <w:tc>
          <w:tcPr>
            <w:tcW w:w="216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</w:p>
        </w:tc>
        <w:tc>
          <w:tcPr>
            <w:tcW w:w="207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0.33 M</w:t>
            </w:r>
          </w:p>
        </w:tc>
        <w:tc>
          <w:tcPr>
            <w:tcW w:w="207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 M</w:t>
            </w:r>
          </w:p>
        </w:tc>
      </w:tr>
      <w:tr w:rsidR="0014559C" w:rsidTr="0014559C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C</w:t>
            </w:r>
          </w:p>
        </w:tc>
        <w:tc>
          <w:tcPr>
            <w:tcW w:w="216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-</w:t>
            </w:r>
            <w:r w:rsidR="00D4120C">
              <w:t xml:space="preserve">2.2 </w:t>
            </w:r>
            <w:r w:rsidR="00D4120C">
              <w:rPr>
                <w:rFonts w:ascii="Calibri" w:hAnsi="Calibri" w:cs="Calibri"/>
              </w:rPr>
              <w:t>×</w:t>
            </w:r>
            <w:r w:rsidR="00D4120C">
              <w:t xml:space="preserve"> 10</w:t>
            </w:r>
            <w:r w:rsidR="00D4120C">
              <w:rPr>
                <w:vertAlign w:val="superscript"/>
              </w:rPr>
              <w:t>-3</w:t>
            </w:r>
            <w:r w:rsidR="00D4120C">
              <w:t xml:space="preserve"> M</w:t>
            </w:r>
          </w:p>
        </w:tc>
        <w:tc>
          <w:tcPr>
            <w:tcW w:w="207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-4</w:t>
            </w:r>
            <w:r w:rsidR="00D4120C">
              <w:t xml:space="preserve">(2.2 </w:t>
            </w:r>
            <w:r w:rsidR="00D4120C">
              <w:rPr>
                <w:rFonts w:ascii="Calibri" w:hAnsi="Calibri" w:cs="Calibri"/>
              </w:rPr>
              <w:t>×</w:t>
            </w:r>
            <w:r w:rsidR="00D4120C">
              <w:t xml:space="preserve"> 10</w:t>
            </w:r>
            <w:r w:rsidR="00D4120C">
              <w:rPr>
                <w:vertAlign w:val="superscript"/>
              </w:rPr>
              <w:t>-3</w:t>
            </w:r>
            <w:r w:rsidR="00D4120C">
              <w:t xml:space="preserve"> M)</w:t>
            </w:r>
          </w:p>
        </w:tc>
        <w:tc>
          <w:tcPr>
            <w:tcW w:w="207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+</w:t>
            </w:r>
            <w:r w:rsidR="00D4120C">
              <w:t xml:space="preserve">2.2 </w:t>
            </w:r>
            <w:r w:rsidR="00D4120C">
              <w:rPr>
                <w:rFonts w:ascii="Calibri" w:hAnsi="Calibri" w:cs="Calibri"/>
              </w:rPr>
              <w:t>×</w:t>
            </w:r>
            <w:r w:rsidR="00D4120C">
              <w:t xml:space="preserve"> 10</w:t>
            </w:r>
            <w:r w:rsidR="00D4120C">
              <w:rPr>
                <w:vertAlign w:val="superscript"/>
              </w:rPr>
              <w:t>-3</w:t>
            </w:r>
            <w:r w:rsidR="00D4120C">
              <w:t xml:space="preserve"> M</w:t>
            </w:r>
          </w:p>
        </w:tc>
      </w:tr>
      <w:tr w:rsidR="0014559C" w:rsidTr="0014559C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E</w:t>
            </w:r>
          </w:p>
        </w:tc>
        <w:tc>
          <w:tcPr>
            <w:tcW w:w="216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 M</w:t>
            </w:r>
          </w:p>
        </w:tc>
        <w:tc>
          <w:tcPr>
            <w:tcW w:w="207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0.33 M</w:t>
            </w:r>
          </w:p>
        </w:tc>
        <w:tc>
          <w:tcPr>
            <w:tcW w:w="207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</w:p>
        </w:tc>
      </w:tr>
    </w:tbl>
    <w:p w:rsidR="00D4120C" w:rsidRPr="0014559C" w:rsidRDefault="00D4120C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 xml:space="preserve">To figure out how many </w:t>
      </w:r>
      <w:proofErr w:type="gramStart"/>
      <w:r>
        <w:t>copper(</w:t>
      </w:r>
      <w:proofErr w:type="gramEnd"/>
      <w:r>
        <w:t xml:space="preserve">II) ions remain in the solution consider the reverse reaction: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150"/>
        <w:gridCol w:w="1980"/>
        <w:gridCol w:w="3060"/>
      </w:tblGrid>
      <w:tr w:rsidR="0014559C" w:rsidTr="00C16BB4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15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lang w:val="es-MX"/>
              </w:rPr>
            </w:pPr>
            <w:r w:rsidRPr="0014559C">
              <w:rPr>
                <w:rFonts w:eastAsiaTheme="minorEastAsia"/>
                <w:lang w:val="es-MX"/>
              </w:rPr>
              <w:t>Cu(CN)</w:t>
            </w:r>
            <w:r w:rsidRPr="0014559C">
              <w:rPr>
                <w:rFonts w:eastAsiaTheme="minorEastAsia"/>
                <w:vertAlign w:val="subscript"/>
                <w:lang w:val="es-MX"/>
              </w:rPr>
              <w:t>4</w:t>
            </w:r>
            <w:r w:rsidRPr="0014559C">
              <w:rPr>
                <w:rFonts w:eastAsiaTheme="minorEastAsia"/>
                <w:vertAlign w:val="superscript"/>
                <w:lang w:val="es-MX"/>
              </w:rPr>
              <w:t>2-</w:t>
            </w:r>
            <w:r w:rsidRPr="0014559C">
              <w:rPr>
                <w:rFonts w:eastAsiaTheme="minorEastAsia"/>
                <w:vertAlign w:val="subscript"/>
                <w:lang w:val="es-MX"/>
              </w:rPr>
              <w:t xml:space="preserve"> (</w:t>
            </w:r>
            <w:proofErr w:type="spellStart"/>
            <w:r w:rsidRPr="0014559C">
              <w:rPr>
                <w:rFonts w:eastAsiaTheme="minorEastAsia"/>
                <w:vertAlign w:val="subscript"/>
                <w:lang w:val="es-MX"/>
              </w:rPr>
              <w:t>aq</w:t>
            </w:r>
            <w:proofErr w:type="spellEnd"/>
            <w:r w:rsidRPr="0014559C">
              <w:rPr>
                <w:rFonts w:eastAsiaTheme="minorEastAsia"/>
                <w:vertAlign w:val="subscript"/>
                <w:lang w:val="es-MX"/>
              </w:rPr>
              <w:t>)</w:t>
            </w:r>
            <w:r w:rsidRPr="0014559C">
              <w:rPr>
                <w:lang w:val="es-MX"/>
              </w:rPr>
              <w:t xml:space="preserve"> </w:t>
            </w:r>
            <m:oMath>
              <m:r>
                <w:rPr>
                  <w:rFonts w:ascii="Cambria Math" w:hAnsi="Cambria Math"/>
                  <w:lang w:val="es-MX"/>
                </w:rPr>
                <m:t>⇌</m:t>
              </m:r>
            </m:oMath>
            <w:r w:rsidRPr="0014559C">
              <w:rPr>
                <w:rFonts w:eastAsiaTheme="minorEastAsia"/>
                <w:lang w:val="es-MX"/>
              </w:rPr>
              <w:t xml:space="preserve"> </w:t>
            </w:r>
          </w:p>
        </w:tc>
        <w:tc>
          <w:tcPr>
            <w:tcW w:w="198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 w:rsidRPr="0014559C">
              <w:rPr>
                <w:lang w:val="es-MX"/>
              </w:rPr>
              <w:t>Cu</w:t>
            </w:r>
            <w:r w:rsidRPr="0014559C">
              <w:rPr>
                <w:vertAlign w:val="superscript"/>
                <w:lang w:val="es-MX"/>
              </w:rPr>
              <w:t>2+</w:t>
            </w:r>
            <w:r w:rsidRPr="0014559C">
              <w:rPr>
                <w:vertAlign w:val="subscript"/>
                <w:lang w:val="es-MX"/>
              </w:rPr>
              <w:t xml:space="preserve"> (</w:t>
            </w:r>
            <w:proofErr w:type="spellStart"/>
            <w:r w:rsidRPr="0014559C">
              <w:rPr>
                <w:vertAlign w:val="subscript"/>
                <w:lang w:val="es-MX"/>
              </w:rPr>
              <w:t>aq</w:t>
            </w:r>
            <w:proofErr w:type="spellEnd"/>
            <w:r w:rsidRPr="0014559C">
              <w:rPr>
                <w:vertAlign w:val="subscript"/>
                <w:lang w:val="es-MX"/>
              </w:rPr>
              <w:t>)</w:t>
            </w:r>
            <w:r w:rsidRPr="0014559C">
              <w:rPr>
                <w:lang w:val="es-MX"/>
              </w:rPr>
              <w:t xml:space="preserve"> + </w:t>
            </w:r>
          </w:p>
        </w:tc>
        <w:tc>
          <w:tcPr>
            <w:tcW w:w="306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4 CN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14559C" w:rsidTr="00C16BB4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I</w:t>
            </w:r>
          </w:p>
        </w:tc>
        <w:tc>
          <w:tcPr>
            <w:tcW w:w="3150" w:type="dxa"/>
          </w:tcPr>
          <w:p w:rsidR="0014559C" w:rsidRP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</w:t>
            </w:r>
          </w:p>
        </w:tc>
        <w:tc>
          <w:tcPr>
            <w:tcW w:w="198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</w:t>
            </w:r>
            <w:r w:rsidR="0014559C">
              <w:t xml:space="preserve"> M</w:t>
            </w:r>
          </w:p>
        </w:tc>
        <w:tc>
          <w:tcPr>
            <w:tcW w:w="306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</w:t>
            </w:r>
            <w:r w:rsidR="00D4120C">
              <w:t>.33</w:t>
            </w:r>
            <w:r>
              <w:t xml:space="preserve"> M</w:t>
            </w:r>
          </w:p>
        </w:tc>
      </w:tr>
      <w:tr w:rsidR="0014559C" w:rsidTr="00C16BB4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C</w:t>
            </w:r>
          </w:p>
        </w:tc>
        <w:tc>
          <w:tcPr>
            <w:tcW w:w="315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-x</w:t>
            </w:r>
          </w:p>
        </w:tc>
        <w:tc>
          <w:tcPr>
            <w:tcW w:w="198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+</w:t>
            </w:r>
            <w:r w:rsidR="0014559C">
              <w:t>x</w:t>
            </w:r>
          </w:p>
        </w:tc>
        <w:tc>
          <w:tcPr>
            <w:tcW w:w="306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+</w:t>
            </w:r>
            <w:r w:rsidR="00D4120C">
              <w:t>4</w:t>
            </w:r>
            <w:r>
              <w:t>x</w:t>
            </w:r>
          </w:p>
        </w:tc>
      </w:tr>
      <w:tr w:rsidR="0014559C" w:rsidTr="00C16BB4">
        <w:tc>
          <w:tcPr>
            <w:tcW w:w="378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E</w:t>
            </w:r>
          </w:p>
        </w:tc>
        <w:tc>
          <w:tcPr>
            <w:tcW w:w="3150" w:type="dxa"/>
          </w:tcPr>
          <w:p w:rsidR="0014559C" w:rsidRDefault="0014559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</w:t>
            </w:r>
            <w:r w:rsidR="00C16BB4">
              <w:t>–</w:t>
            </w:r>
            <w:r>
              <w:t>x</w:t>
            </w:r>
            <w:r w:rsidR="00C16BB4">
              <w:t xml:space="preserve"> =</w:t>
            </w:r>
          </w:p>
          <w:p w:rsidR="00C16BB4" w:rsidRDefault="00C16BB4" w:rsidP="00C16BB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 -1.9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-26</w:t>
            </w:r>
            <w:r>
              <w:t xml:space="preserve"> M </w:t>
            </w:r>
            <w:r>
              <w:rPr>
                <w:rFonts w:cs="Times New Roman"/>
              </w:rPr>
              <w:t xml:space="preserve">≈ </w:t>
            </w:r>
            <w:r>
              <w:t xml:space="preserve"> 2.2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  <w:r>
              <w:t xml:space="preserve"> M  </w:t>
            </w:r>
          </w:p>
        </w:tc>
        <w:tc>
          <w:tcPr>
            <w:tcW w:w="1980" w:type="dxa"/>
          </w:tcPr>
          <w:p w:rsidR="0014559C" w:rsidRDefault="00C16BB4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x = 1.9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-26</w:t>
            </w:r>
            <w:r>
              <w:t xml:space="preserve"> M</w:t>
            </w:r>
          </w:p>
        </w:tc>
        <w:tc>
          <w:tcPr>
            <w:tcW w:w="3060" w:type="dxa"/>
          </w:tcPr>
          <w:p w:rsidR="0014559C" w:rsidRDefault="00D4120C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>0.33 M + 4</w:t>
            </w:r>
            <w:r w:rsidR="0014559C">
              <w:t>x</w:t>
            </w:r>
            <w:r w:rsidR="00C16BB4">
              <w:t xml:space="preserve"> =</w:t>
            </w:r>
          </w:p>
          <w:p w:rsidR="00C16BB4" w:rsidRDefault="00C16BB4" w:rsidP="00322584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0.33 M + 4(1.9 </w:t>
            </w:r>
            <w:r>
              <w:rPr>
                <w:rFonts w:ascii="Calibri" w:hAnsi="Calibri" w:cs="Calibri"/>
              </w:rPr>
              <w:t>×</w:t>
            </w:r>
            <w:r>
              <w:t xml:space="preserve"> 10</w:t>
            </w:r>
            <w:r>
              <w:rPr>
                <w:vertAlign w:val="superscript"/>
              </w:rPr>
              <w:t>-26</w:t>
            </w:r>
            <w:r>
              <w:t xml:space="preserve"> M) </w:t>
            </w:r>
            <w:r>
              <w:rPr>
                <w:rFonts w:cs="Times New Roman"/>
              </w:rPr>
              <w:t>≈</w:t>
            </w:r>
            <w:r>
              <w:t xml:space="preserve"> 0.33 M</w:t>
            </w:r>
          </w:p>
        </w:tc>
      </w:tr>
    </w:tbl>
    <w:p w:rsidR="00D4120C" w:rsidRPr="0014559C" w:rsidRDefault="001E1368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CN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[Cu(CN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</w:rPr>
                    <m:t>2-</m:t>
                  </m:r>
                </m:sup>
              </m:sSubSup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p w:rsidR="00D4120C" w:rsidRPr="00D4120C" w:rsidRDefault="001E1368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(x)(0.33 M+4x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(2.2×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-3 </m:t>
                  </m:r>
                </m:sup>
              </m:sSup>
              <m:r>
                <w:rPr>
                  <w:rFonts w:ascii="Cambria Math" w:hAnsi="Cambria Math"/>
                </w:rPr>
                <m:t>M-x)</m:t>
              </m:r>
            </m:den>
          </m:f>
        </m:oMath>
      </m:oMathPara>
    </w:p>
    <w:p w:rsidR="00D4120C" w:rsidRPr="00D4120C" w:rsidRDefault="001E1368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(x)(0.33 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(2.2×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-3 </m:t>
                  </m:r>
                </m:sup>
              </m:sSup>
              <m:r>
                <w:rPr>
                  <w:rFonts w:ascii="Cambria Math" w:hAnsi="Cambria Math"/>
                </w:rPr>
                <m:t>M)</m:t>
              </m:r>
            </m:den>
          </m:f>
        </m:oMath>
      </m:oMathPara>
    </w:p>
    <w:p w:rsidR="00D4120C" w:rsidRPr="0014559C" w:rsidRDefault="00D4120C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x=1.9×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-26</m:t>
              </m:r>
            </m:sup>
          </m:sSup>
          <m:r>
            <w:rPr>
              <w:rFonts w:ascii="Cambria Math" w:hAnsi="Cambria Math"/>
            </w:rPr>
            <m:t xml:space="preserve"> M </m:t>
          </m:r>
        </m:oMath>
      </m:oMathPara>
    </w:p>
    <w:p w:rsidR="00D4120C" w:rsidRPr="0014559C" w:rsidRDefault="00D4120C" w:rsidP="0032258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</w:rPr>
      </w:pPr>
    </w:p>
    <w:p w:rsidR="009965F7" w:rsidRPr="009965F7" w:rsidRDefault="009965F7" w:rsidP="003225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  <w:r w:rsidRPr="009965F7">
        <w:rPr>
          <w:rFonts w:cs="Times New Roman"/>
          <w:color w:val="000000"/>
          <w:szCs w:val="24"/>
        </w:rPr>
        <w:t>Calculate K</w:t>
      </w:r>
      <w:r w:rsidR="005E30CA">
        <w:rPr>
          <w:rFonts w:cs="Times New Roman"/>
          <w:color w:val="000000"/>
          <w:szCs w:val="24"/>
        </w:rPr>
        <w:t xml:space="preserve"> (6 points)</w:t>
      </w:r>
      <w:r w:rsidRPr="009965F7">
        <w:rPr>
          <w:rFonts w:cs="Times New Roman"/>
          <w:color w:val="000000"/>
          <w:szCs w:val="24"/>
        </w:rPr>
        <w:t>.</w:t>
      </w:r>
    </w:p>
    <w:p w:rsidR="009965F7" w:rsidRPr="009965F7" w:rsidRDefault="009965F7" w:rsidP="00322584">
      <w:pPr>
        <w:keepLines/>
        <w:tabs>
          <w:tab w:val="right" w:pos="2970"/>
          <w:tab w:val="left" w:pos="324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proofErr w:type="gramStart"/>
      <w:r w:rsidRPr="009965F7">
        <w:rPr>
          <w:rFonts w:cs="Times New Roman"/>
          <w:color w:val="000000"/>
          <w:szCs w:val="24"/>
        </w:rPr>
        <w:t>Cu(</w:t>
      </w:r>
      <w:proofErr w:type="gramEnd"/>
      <w:r w:rsidRPr="009965F7">
        <w:rPr>
          <w:rFonts w:cs="Times New Roman"/>
          <w:color w:val="000000"/>
          <w:szCs w:val="24"/>
        </w:rPr>
        <w:t>OH)</w:t>
      </w:r>
      <w:r w:rsidRPr="009965F7">
        <w:rPr>
          <w:rFonts w:cs="Times New Roman"/>
          <w:color w:val="000000"/>
          <w:szCs w:val="24"/>
          <w:vertAlign w:val="subscript"/>
        </w:rPr>
        <w:t>2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 xml:space="preserve">)  </w:t>
      </w:r>
      <w:r>
        <w:rPr>
          <w:noProof/>
          <w:position w:val="-3"/>
        </w:rPr>
        <w:drawing>
          <wp:inline distT="0" distB="0" distL="0" distR="0" wp14:anchorId="75FC7EEB" wp14:editId="729DEFB5">
            <wp:extent cx="152400" cy="142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F7">
        <w:rPr>
          <w:rFonts w:cs="Times New Roman"/>
          <w:color w:val="000000"/>
          <w:szCs w:val="24"/>
        </w:rPr>
        <w:tab/>
        <w:t>Cu</w:t>
      </w:r>
      <w:r w:rsidRPr="009965F7">
        <w:rPr>
          <w:rFonts w:cs="Times New Roman"/>
          <w:color w:val="000000"/>
          <w:szCs w:val="24"/>
          <w:vertAlign w:val="superscript"/>
        </w:rPr>
        <w:t>2+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 + 2 OH</w:t>
      </w:r>
      <w:r w:rsidRPr="009965F7">
        <w:rPr>
          <w:rFonts w:cs="Times New Roman"/>
          <w:color w:val="000000"/>
          <w:szCs w:val="24"/>
          <w:vertAlign w:val="superscript"/>
        </w:rPr>
        <w:t>–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</w:t>
      </w:r>
      <w:r w:rsidRPr="009965F7">
        <w:rPr>
          <w:rFonts w:cs="Times New Roman"/>
          <w:color w:val="000000"/>
          <w:szCs w:val="24"/>
        </w:rPr>
        <w:tab/>
      </w:r>
      <w:proofErr w:type="spellStart"/>
      <w:r w:rsidRPr="009965F7">
        <w:rPr>
          <w:rFonts w:cs="Times New Roman"/>
          <w:color w:val="000000"/>
          <w:szCs w:val="24"/>
        </w:rPr>
        <w:t>K</w:t>
      </w:r>
      <w:r w:rsidRPr="009965F7">
        <w:rPr>
          <w:rFonts w:cs="Times New Roman"/>
          <w:color w:val="000000"/>
          <w:szCs w:val="24"/>
          <w:vertAlign w:val="subscript"/>
        </w:rPr>
        <w:t>sp</w:t>
      </w:r>
      <w:proofErr w:type="spellEnd"/>
      <w:r w:rsidRPr="009965F7">
        <w:rPr>
          <w:rFonts w:cs="Times New Roman"/>
          <w:color w:val="000000"/>
          <w:szCs w:val="24"/>
        </w:rPr>
        <w:t xml:space="preserve"> = 1.6 </w:t>
      </w:r>
      <w:r w:rsidRPr="009965F7">
        <w:rPr>
          <w:rFonts w:ascii="Symbol" w:hAnsi="Symbol" w:cs="Symbol"/>
          <w:color w:val="000000"/>
          <w:szCs w:val="24"/>
        </w:rPr>
        <w:t></w:t>
      </w:r>
      <w:r w:rsidRPr="009965F7">
        <w:rPr>
          <w:rFonts w:cs="Times New Roman"/>
          <w:color w:val="000000"/>
          <w:szCs w:val="24"/>
        </w:rPr>
        <w:t xml:space="preserve"> 10</w:t>
      </w:r>
      <w:r w:rsidRPr="009965F7">
        <w:rPr>
          <w:rFonts w:cs="Times New Roman"/>
          <w:color w:val="000000"/>
          <w:szCs w:val="24"/>
          <w:vertAlign w:val="superscript"/>
        </w:rPr>
        <w:t>–19</w:t>
      </w:r>
    </w:p>
    <w:p w:rsidR="009965F7" w:rsidRPr="009965F7" w:rsidRDefault="009965F7" w:rsidP="00322584">
      <w:pPr>
        <w:keepLines/>
        <w:tabs>
          <w:tab w:val="right" w:pos="2970"/>
          <w:tab w:val="left" w:pos="324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9965F7">
        <w:rPr>
          <w:rFonts w:cs="Times New Roman"/>
          <w:color w:val="000000"/>
          <w:szCs w:val="24"/>
        </w:rPr>
        <w:t>Cu</w:t>
      </w:r>
      <w:r w:rsidRPr="009965F7">
        <w:rPr>
          <w:rFonts w:cs="Times New Roman"/>
          <w:color w:val="000000"/>
          <w:szCs w:val="24"/>
          <w:vertAlign w:val="superscript"/>
        </w:rPr>
        <w:t>2</w:t>
      </w:r>
      <w:proofErr w:type="gramStart"/>
      <w:r w:rsidRPr="009965F7">
        <w:rPr>
          <w:rFonts w:cs="Times New Roman"/>
          <w:color w:val="000000"/>
          <w:szCs w:val="24"/>
          <w:vertAlign w:val="superscript"/>
        </w:rPr>
        <w:t>+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proofErr w:type="gramEnd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 + 4 NH</w:t>
      </w:r>
      <w:r w:rsidRPr="009965F7">
        <w:rPr>
          <w:rFonts w:cs="Times New Roman"/>
          <w:color w:val="000000"/>
          <w:szCs w:val="24"/>
          <w:vertAlign w:val="subscript"/>
        </w:rPr>
        <w:t>3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 xml:space="preserve">)  </w:t>
      </w:r>
      <w:r>
        <w:rPr>
          <w:noProof/>
          <w:position w:val="-3"/>
        </w:rPr>
        <w:drawing>
          <wp:inline distT="0" distB="0" distL="0" distR="0" wp14:anchorId="5C0006DF" wp14:editId="08148D87">
            <wp:extent cx="1524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F7">
        <w:rPr>
          <w:rFonts w:cs="Times New Roman"/>
          <w:color w:val="000000"/>
          <w:szCs w:val="24"/>
        </w:rPr>
        <w:tab/>
        <w:t>Cu(NH</w:t>
      </w:r>
      <w:r w:rsidRPr="009965F7">
        <w:rPr>
          <w:rFonts w:cs="Times New Roman"/>
          <w:color w:val="000000"/>
          <w:szCs w:val="24"/>
          <w:vertAlign w:val="subscript"/>
        </w:rPr>
        <w:t>3</w:t>
      </w:r>
      <w:r w:rsidRPr="009965F7">
        <w:rPr>
          <w:rFonts w:cs="Times New Roman"/>
          <w:color w:val="000000"/>
          <w:szCs w:val="24"/>
        </w:rPr>
        <w:t>)</w:t>
      </w:r>
      <w:r w:rsidRPr="009965F7">
        <w:rPr>
          <w:rFonts w:cs="Times New Roman"/>
          <w:color w:val="000000"/>
          <w:szCs w:val="24"/>
          <w:vertAlign w:val="subscript"/>
        </w:rPr>
        <w:t>4</w:t>
      </w:r>
      <w:r w:rsidRPr="009965F7">
        <w:rPr>
          <w:rFonts w:cs="Times New Roman"/>
          <w:color w:val="000000"/>
          <w:szCs w:val="24"/>
          <w:vertAlign w:val="superscript"/>
        </w:rPr>
        <w:t>2+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</w:t>
      </w:r>
      <w:r w:rsidRPr="009965F7">
        <w:rPr>
          <w:rFonts w:cs="Times New Roman"/>
          <w:color w:val="000000"/>
          <w:szCs w:val="24"/>
        </w:rPr>
        <w:tab/>
      </w:r>
      <w:proofErr w:type="spellStart"/>
      <w:r w:rsidRPr="009965F7">
        <w:rPr>
          <w:rFonts w:cs="Times New Roman"/>
          <w:color w:val="000000"/>
          <w:szCs w:val="24"/>
        </w:rPr>
        <w:t>K</w:t>
      </w:r>
      <w:r w:rsidRPr="009965F7">
        <w:rPr>
          <w:rFonts w:cs="Times New Roman"/>
          <w:color w:val="000000"/>
          <w:szCs w:val="24"/>
          <w:vertAlign w:val="subscript"/>
        </w:rPr>
        <w:t>f</w:t>
      </w:r>
      <w:proofErr w:type="spellEnd"/>
      <w:r w:rsidRPr="009965F7">
        <w:rPr>
          <w:rFonts w:cs="Times New Roman"/>
          <w:color w:val="000000"/>
          <w:szCs w:val="24"/>
        </w:rPr>
        <w:t xml:space="preserve">  = 1.7 </w:t>
      </w:r>
      <w:r w:rsidRPr="009965F7">
        <w:rPr>
          <w:rFonts w:ascii="Symbol" w:hAnsi="Symbol" w:cs="Symbol"/>
          <w:color w:val="000000"/>
          <w:szCs w:val="24"/>
        </w:rPr>
        <w:t></w:t>
      </w:r>
      <w:r w:rsidRPr="009965F7">
        <w:rPr>
          <w:rFonts w:cs="Times New Roman"/>
          <w:color w:val="000000"/>
          <w:szCs w:val="24"/>
        </w:rPr>
        <w:t xml:space="preserve"> 10</w:t>
      </w:r>
      <w:r w:rsidRPr="009965F7">
        <w:rPr>
          <w:rFonts w:cs="Times New Roman"/>
          <w:color w:val="000000"/>
          <w:szCs w:val="24"/>
          <w:vertAlign w:val="superscript"/>
        </w:rPr>
        <w:t>13</w:t>
      </w:r>
    </w:p>
    <w:p w:rsidR="009965F7" w:rsidRPr="009965F7" w:rsidRDefault="009965F7" w:rsidP="00322584">
      <w:pPr>
        <w:keepLines/>
        <w:tabs>
          <w:tab w:val="right" w:pos="2970"/>
          <w:tab w:val="left" w:pos="324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proofErr w:type="gramStart"/>
      <w:r w:rsidRPr="009965F7">
        <w:rPr>
          <w:rFonts w:cs="Times New Roman"/>
          <w:color w:val="000000"/>
          <w:szCs w:val="24"/>
        </w:rPr>
        <w:t>Cu(</w:t>
      </w:r>
      <w:proofErr w:type="gramEnd"/>
      <w:r w:rsidRPr="009965F7">
        <w:rPr>
          <w:rFonts w:cs="Times New Roman"/>
          <w:color w:val="000000"/>
          <w:szCs w:val="24"/>
        </w:rPr>
        <w:t>OH)</w:t>
      </w:r>
      <w:r w:rsidRPr="009965F7">
        <w:rPr>
          <w:rFonts w:cs="Times New Roman"/>
          <w:color w:val="000000"/>
          <w:szCs w:val="24"/>
          <w:vertAlign w:val="subscript"/>
        </w:rPr>
        <w:t>2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 + 4 NH</w:t>
      </w:r>
      <w:r w:rsidRPr="009965F7">
        <w:rPr>
          <w:rFonts w:cs="Times New Roman"/>
          <w:color w:val="000000"/>
          <w:szCs w:val="24"/>
          <w:vertAlign w:val="subscript"/>
        </w:rPr>
        <w:t>3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 xml:space="preserve">) </w:t>
      </w:r>
      <w:r>
        <w:rPr>
          <w:noProof/>
          <w:position w:val="-3"/>
        </w:rPr>
        <w:drawing>
          <wp:inline distT="0" distB="0" distL="0" distR="0" wp14:anchorId="31554041" wp14:editId="2E8EC09A">
            <wp:extent cx="15240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F7">
        <w:rPr>
          <w:rFonts w:cs="Times New Roman"/>
          <w:color w:val="000000"/>
          <w:szCs w:val="24"/>
        </w:rPr>
        <w:tab/>
        <w:t>Cu(NH</w:t>
      </w:r>
      <w:r w:rsidRPr="009965F7">
        <w:rPr>
          <w:rFonts w:cs="Times New Roman"/>
          <w:color w:val="000000"/>
          <w:szCs w:val="24"/>
          <w:vertAlign w:val="subscript"/>
        </w:rPr>
        <w:t>3</w:t>
      </w:r>
      <w:r w:rsidRPr="009965F7">
        <w:rPr>
          <w:rFonts w:cs="Times New Roman"/>
          <w:color w:val="000000"/>
          <w:szCs w:val="24"/>
        </w:rPr>
        <w:t>)</w:t>
      </w:r>
      <w:r w:rsidRPr="009965F7">
        <w:rPr>
          <w:rFonts w:cs="Times New Roman"/>
          <w:color w:val="000000"/>
          <w:szCs w:val="24"/>
          <w:vertAlign w:val="subscript"/>
        </w:rPr>
        <w:t>4</w:t>
      </w:r>
      <w:r w:rsidRPr="009965F7">
        <w:rPr>
          <w:rFonts w:cs="Times New Roman"/>
          <w:color w:val="000000"/>
          <w:szCs w:val="24"/>
          <w:vertAlign w:val="superscript"/>
        </w:rPr>
        <w:t>2+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 + 2 OH</w:t>
      </w:r>
      <w:r w:rsidRPr="009965F7">
        <w:rPr>
          <w:rFonts w:cs="Times New Roman"/>
          <w:color w:val="000000"/>
          <w:szCs w:val="24"/>
          <w:vertAlign w:val="superscript"/>
        </w:rPr>
        <w:t>–</w:t>
      </w:r>
      <w:r w:rsidRPr="009965F7">
        <w:rPr>
          <w:rFonts w:cs="Times New Roman"/>
          <w:color w:val="000000"/>
          <w:szCs w:val="24"/>
        </w:rPr>
        <w:t>(</w:t>
      </w:r>
      <w:proofErr w:type="spellStart"/>
      <w:r w:rsidRPr="009965F7">
        <w:rPr>
          <w:rFonts w:cs="Times New Roman"/>
          <w:i/>
          <w:iCs/>
          <w:color w:val="000000"/>
          <w:szCs w:val="24"/>
        </w:rPr>
        <w:t>aq</w:t>
      </w:r>
      <w:proofErr w:type="spellEnd"/>
      <w:r w:rsidRPr="009965F7">
        <w:rPr>
          <w:rFonts w:cs="Times New Roman"/>
          <w:color w:val="000000"/>
          <w:szCs w:val="24"/>
        </w:rPr>
        <w:t>)</w:t>
      </w:r>
      <w:r w:rsidRPr="009965F7">
        <w:rPr>
          <w:rFonts w:cs="Times New Roman"/>
          <w:color w:val="000000"/>
          <w:szCs w:val="24"/>
        </w:rPr>
        <w:tab/>
        <w:t>K = ?</w:t>
      </w:r>
    </w:p>
    <w:p w:rsidR="00473F5A" w:rsidRDefault="00473F5A" w:rsidP="00322584">
      <w:pPr>
        <w:spacing w:after="0"/>
        <w:jc w:val="left"/>
      </w:pPr>
      <m:oMathPara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-19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e>
          </m:d>
          <m:r>
            <w:rPr>
              <w:rFonts w:ascii="Cambria Math" w:hAnsi="Cambria Math"/>
            </w:rPr>
            <m:t>=2.72×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≈2.7×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</m:oMath>
      </m:oMathPara>
    </w:p>
    <w:p w:rsidR="007D39B0" w:rsidRPr="007D39B0" w:rsidRDefault="007D39B0" w:rsidP="00322584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In aqueous solution, </w:t>
      </w:r>
      <w:proofErr w:type="spellStart"/>
      <w:r>
        <w:t>hypobromite</w:t>
      </w:r>
      <w:proofErr w:type="spellEnd"/>
      <w:r>
        <w:t xml:space="preserve"> ion, </w:t>
      </w:r>
      <w:proofErr w:type="spellStart"/>
      <w:r>
        <w:t>BrO</w:t>
      </w:r>
      <w:proofErr w:type="spellEnd"/>
      <w:r>
        <w:rPr>
          <w:vertAlign w:val="superscript"/>
        </w:rPr>
        <w:t>-</w:t>
      </w:r>
      <w:r>
        <w:t>, reacts to produce bromate ion, BrO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and bromide ion, Br</w:t>
      </w:r>
      <w:r>
        <w:rPr>
          <w:vertAlign w:val="superscript"/>
        </w:rPr>
        <w:t>-</w:t>
      </w:r>
      <w:r>
        <w:t>, in the unbalanced chemical equation:</w:t>
      </w:r>
      <w:r>
        <w:tab/>
      </w:r>
      <w:proofErr w:type="spellStart"/>
      <w:r w:rsidRPr="007D39B0">
        <w:t>BrO</w:t>
      </w:r>
      <w:proofErr w:type="spellEnd"/>
      <w:r w:rsidRPr="007D39B0">
        <w:rPr>
          <w:vertAlign w:val="superscript"/>
        </w:rPr>
        <w:t>-</w:t>
      </w:r>
      <w:r w:rsidRPr="007D39B0">
        <w:rPr>
          <w:vertAlign w:val="subscript"/>
        </w:rPr>
        <w:t xml:space="preserve"> (</w:t>
      </w:r>
      <w:proofErr w:type="spellStart"/>
      <w:r w:rsidRPr="007D39B0">
        <w:rPr>
          <w:vertAlign w:val="subscript"/>
        </w:rPr>
        <w:t>aq</w:t>
      </w:r>
      <w:proofErr w:type="spellEnd"/>
      <w:r w:rsidRPr="007D39B0">
        <w:rPr>
          <w:vertAlign w:val="subscript"/>
        </w:rPr>
        <w:t>)</w:t>
      </w:r>
      <w:r w:rsidRPr="007D39B0">
        <w:t xml:space="preserve"> </w:t>
      </w:r>
      <w:r w:rsidRPr="007D39B0">
        <w:rPr>
          <w:rFonts w:cs="Times New Roman"/>
        </w:rPr>
        <w:t>→</w:t>
      </w:r>
      <w:r w:rsidRPr="007D39B0">
        <w:t xml:space="preserve"> BrO</w:t>
      </w:r>
      <w:r w:rsidRPr="007D39B0">
        <w:rPr>
          <w:vertAlign w:val="subscript"/>
        </w:rPr>
        <w:t>3</w:t>
      </w:r>
      <w:r w:rsidRPr="007D39B0">
        <w:rPr>
          <w:vertAlign w:val="superscript"/>
        </w:rPr>
        <w:t>-</w:t>
      </w:r>
      <w:r w:rsidRPr="007D39B0">
        <w:rPr>
          <w:vertAlign w:val="subscript"/>
        </w:rPr>
        <w:t xml:space="preserve"> (</w:t>
      </w:r>
      <w:proofErr w:type="spellStart"/>
      <w:r w:rsidRPr="007D39B0">
        <w:rPr>
          <w:vertAlign w:val="subscript"/>
        </w:rPr>
        <w:t>aq</w:t>
      </w:r>
      <w:proofErr w:type="spellEnd"/>
      <w:r w:rsidRPr="007D39B0">
        <w:rPr>
          <w:vertAlign w:val="subscript"/>
        </w:rPr>
        <w:t>)</w:t>
      </w:r>
      <w:r w:rsidRPr="007D39B0">
        <w:t xml:space="preserve"> + Br</w:t>
      </w:r>
      <w:r w:rsidRPr="007D39B0">
        <w:rPr>
          <w:vertAlign w:val="superscript"/>
        </w:rPr>
        <w:t>-</w:t>
      </w:r>
      <w:r w:rsidRPr="007D39B0">
        <w:rPr>
          <w:vertAlign w:val="subscript"/>
        </w:rPr>
        <w:t xml:space="preserve"> (</w:t>
      </w:r>
      <w:proofErr w:type="spellStart"/>
      <w:r w:rsidRPr="007D39B0">
        <w:rPr>
          <w:vertAlign w:val="subscript"/>
        </w:rPr>
        <w:t>aq</w:t>
      </w:r>
      <w:proofErr w:type="spellEnd"/>
      <w:r w:rsidRPr="007D39B0">
        <w:rPr>
          <w:vertAlign w:val="subscript"/>
        </w:rPr>
        <w:t>)</w:t>
      </w:r>
    </w:p>
    <w:p w:rsidR="007D39B0" w:rsidRDefault="007D39B0" w:rsidP="00322584">
      <w:pPr>
        <w:pStyle w:val="ListParagraph"/>
        <w:numPr>
          <w:ilvl w:val="1"/>
          <w:numId w:val="1"/>
        </w:numPr>
        <w:spacing w:after="0"/>
        <w:jc w:val="left"/>
      </w:pPr>
      <w:r w:rsidRPr="007D39B0">
        <w:t>Write the balanced redox reac</w:t>
      </w:r>
      <w:r>
        <w:t>tio</w:t>
      </w:r>
      <w:r w:rsidRPr="007D39B0">
        <w:t xml:space="preserve">n using the </w:t>
      </w:r>
      <w:r>
        <w:t>half-reaction method</w:t>
      </w:r>
      <w:r w:rsidR="00146CA5">
        <w:t xml:space="preserve"> (</w:t>
      </w:r>
      <w:r w:rsidR="009D2489">
        <w:t>1</w:t>
      </w:r>
      <w:r w:rsidR="00096F08">
        <w:t>3</w:t>
      </w:r>
      <w:r w:rsidR="00146CA5">
        <w:t xml:space="preserve"> points)</w:t>
      </w:r>
      <w:r>
        <w:t xml:space="preserve">. </w:t>
      </w:r>
    </w:p>
    <w:p w:rsidR="007D39B0" w:rsidRPr="007D39B0" w:rsidRDefault="007D39B0" w:rsidP="00322584">
      <w:pPr>
        <w:spacing w:after="0"/>
        <w:jc w:val="left"/>
        <w:rPr>
          <w:b/>
          <w:lang w:val="es-MX"/>
        </w:rPr>
      </w:pPr>
      <w:proofErr w:type="spellStart"/>
      <w:r w:rsidRPr="007D39B0">
        <w:rPr>
          <w:lang w:val="es-MX"/>
        </w:rPr>
        <w:t>Reduction</w:t>
      </w:r>
      <w:proofErr w:type="spellEnd"/>
      <w:r w:rsidRPr="007D39B0">
        <w:rPr>
          <w:lang w:val="es-MX"/>
        </w:rPr>
        <w:t xml:space="preserve">: </w:t>
      </w:r>
      <w:r>
        <w:rPr>
          <w:lang w:val="es-MX"/>
        </w:rPr>
        <w:tab/>
        <w:t xml:space="preserve">   </w:t>
      </w:r>
      <w:r>
        <w:rPr>
          <w:b/>
          <w:lang w:val="es-MX"/>
        </w:rPr>
        <w:t>(</w:t>
      </w:r>
      <w:proofErr w:type="spellStart"/>
      <w:r w:rsidRPr="007D39B0">
        <w:rPr>
          <w:lang w:val="es-MX"/>
        </w:rPr>
        <w:t>BrO</w:t>
      </w:r>
      <w:proofErr w:type="spellEnd"/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+ 2 H</w:t>
      </w:r>
      <w:r w:rsidRPr="007D39B0">
        <w:rPr>
          <w:vertAlign w:val="superscript"/>
          <w:lang w:val="es-MX"/>
        </w:rPr>
        <w:t>+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</w:t>
      </w:r>
      <w:r>
        <w:rPr>
          <w:lang w:val="es-MX"/>
        </w:rPr>
        <w:t>+ 2 e</w:t>
      </w:r>
      <w:r>
        <w:rPr>
          <w:vertAlign w:val="superscript"/>
          <w:lang w:val="es-MX"/>
        </w:rPr>
        <w:t>-</w:t>
      </w:r>
      <w:r w:rsidRPr="007D39B0">
        <w:rPr>
          <w:lang w:val="es-MX"/>
        </w:rPr>
        <w:t xml:space="preserve"> </w:t>
      </w:r>
      <w:r w:rsidRPr="007D39B0">
        <w:rPr>
          <w:rFonts w:cs="Times New Roman"/>
          <w:lang w:val="es-MX"/>
        </w:rPr>
        <w:t>→</w:t>
      </w:r>
      <w:r w:rsidRPr="007D39B0">
        <w:rPr>
          <w:lang w:val="es-MX"/>
        </w:rPr>
        <w:t xml:space="preserve"> Br</w:t>
      </w:r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+ H</w:t>
      </w:r>
      <w:r w:rsidRPr="007D39B0">
        <w:rPr>
          <w:vertAlign w:val="subscript"/>
          <w:lang w:val="es-MX"/>
        </w:rPr>
        <w:t>2</w:t>
      </w:r>
      <w:r w:rsidRPr="007D39B0">
        <w:rPr>
          <w:lang w:val="es-MX"/>
        </w:rPr>
        <w:t>O</w:t>
      </w:r>
      <w:r w:rsidRPr="007D39B0">
        <w:rPr>
          <w:vertAlign w:val="subscript"/>
          <w:lang w:val="es-MX"/>
        </w:rPr>
        <w:t xml:space="preserve"> (l</w:t>
      </w:r>
      <w:proofErr w:type="gramStart"/>
      <w:r w:rsidRPr="007D39B0">
        <w:rPr>
          <w:vertAlign w:val="subscript"/>
          <w:lang w:val="es-MX"/>
        </w:rPr>
        <w:t>)</w:t>
      </w:r>
      <w:r>
        <w:rPr>
          <w:lang w:val="es-MX"/>
        </w:rPr>
        <w:t xml:space="preserve"> </w:t>
      </w:r>
      <w:r>
        <w:rPr>
          <w:b/>
          <w:lang w:val="es-MX"/>
        </w:rPr>
        <w:t>)</w:t>
      </w:r>
      <w:proofErr w:type="gramEnd"/>
      <w:r>
        <w:rPr>
          <w:b/>
          <w:lang w:val="es-MX"/>
        </w:rPr>
        <w:t xml:space="preserve"> </w:t>
      </w:r>
      <w:r>
        <w:rPr>
          <w:rFonts w:ascii="Calibri" w:hAnsi="Calibri" w:cs="Calibri"/>
          <w:b/>
          <w:lang w:val="es-MX"/>
        </w:rPr>
        <w:t>×</w:t>
      </w:r>
      <w:r>
        <w:rPr>
          <w:b/>
          <w:lang w:val="es-MX"/>
        </w:rPr>
        <w:t xml:space="preserve"> 2</w:t>
      </w:r>
    </w:p>
    <w:p w:rsidR="007D39B0" w:rsidRDefault="007D39B0" w:rsidP="00322584">
      <w:pPr>
        <w:pBdr>
          <w:bottom w:val="single" w:sz="4" w:space="1" w:color="auto"/>
        </w:pBdr>
        <w:spacing w:after="0"/>
        <w:jc w:val="left"/>
        <w:rPr>
          <w:lang w:val="es-MX"/>
        </w:rPr>
      </w:pPr>
      <w:proofErr w:type="spellStart"/>
      <w:r>
        <w:rPr>
          <w:lang w:val="es-MX"/>
        </w:rPr>
        <w:t>Oxidation</w:t>
      </w:r>
      <w:proofErr w:type="spellEnd"/>
      <w:r>
        <w:rPr>
          <w:lang w:val="es-MX"/>
        </w:rPr>
        <w:t xml:space="preserve">: </w:t>
      </w:r>
      <w:r>
        <w:rPr>
          <w:lang w:val="es-MX"/>
        </w:rPr>
        <w:tab/>
        <w:t xml:space="preserve">+ </w:t>
      </w:r>
      <w:proofErr w:type="spellStart"/>
      <w:r>
        <w:rPr>
          <w:lang w:val="es-MX"/>
        </w:rPr>
        <w:t>BrO</w:t>
      </w:r>
      <w:proofErr w:type="spellEnd"/>
      <w:r>
        <w:rPr>
          <w:vertAlign w:val="superscript"/>
          <w:lang w:val="es-MX"/>
        </w:rPr>
        <w:t>-</w:t>
      </w:r>
      <w:r>
        <w:rPr>
          <w:vertAlign w:val="subscript"/>
          <w:lang w:val="es-MX"/>
        </w:rPr>
        <w:t xml:space="preserve"> (</w:t>
      </w:r>
      <w:proofErr w:type="spellStart"/>
      <w:r>
        <w:rPr>
          <w:vertAlign w:val="subscript"/>
          <w:lang w:val="es-MX"/>
        </w:rPr>
        <w:t>aq</w:t>
      </w:r>
      <w:proofErr w:type="spellEnd"/>
      <w:r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+ 2 H</w:t>
      </w:r>
      <w:r w:rsidRPr="007D39B0">
        <w:rPr>
          <w:vertAlign w:val="subscript"/>
          <w:lang w:val="es-MX"/>
        </w:rPr>
        <w:t>2</w:t>
      </w:r>
      <w:r w:rsidRPr="007D39B0">
        <w:rPr>
          <w:lang w:val="es-MX"/>
        </w:rPr>
        <w:t>O</w:t>
      </w:r>
      <w:r w:rsidRPr="007D39B0">
        <w:rPr>
          <w:vertAlign w:val="subscript"/>
          <w:lang w:val="es-MX"/>
        </w:rPr>
        <w:t xml:space="preserve"> (l)</w:t>
      </w:r>
      <w:r w:rsidRPr="007D39B0">
        <w:rPr>
          <w:lang w:val="es-MX"/>
        </w:rPr>
        <w:t xml:space="preserve"> </w:t>
      </w:r>
      <w:r w:rsidRPr="007D39B0">
        <w:rPr>
          <w:rFonts w:cs="Times New Roman"/>
          <w:lang w:val="es-MX"/>
        </w:rPr>
        <w:t>→</w:t>
      </w:r>
      <w:r w:rsidRPr="007D39B0">
        <w:rPr>
          <w:lang w:val="es-MX"/>
        </w:rPr>
        <w:t xml:space="preserve"> BrO</w:t>
      </w:r>
      <w:r w:rsidRPr="007D39B0">
        <w:rPr>
          <w:vertAlign w:val="subscript"/>
          <w:lang w:val="es-MX"/>
        </w:rPr>
        <w:t>3</w:t>
      </w:r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+ 4 H</w:t>
      </w:r>
      <w:r>
        <w:rPr>
          <w:vertAlign w:val="superscript"/>
          <w:lang w:val="es-MX"/>
        </w:rPr>
        <w:t>+</w:t>
      </w:r>
      <w:r>
        <w:rPr>
          <w:vertAlign w:val="subscript"/>
          <w:lang w:val="es-MX"/>
        </w:rPr>
        <w:t xml:space="preserve"> (</w:t>
      </w:r>
      <w:proofErr w:type="spellStart"/>
      <w:r>
        <w:rPr>
          <w:vertAlign w:val="subscript"/>
          <w:lang w:val="es-MX"/>
        </w:rPr>
        <w:t>aq</w:t>
      </w:r>
      <w:proofErr w:type="spellEnd"/>
      <w:r>
        <w:rPr>
          <w:vertAlign w:val="subscript"/>
          <w:lang w:val="es-MX"/>
        </w:rPr>
        <w:t>)</w:t>
      </w:r>
      <w:r>
        <w:rPr>
          <w:lang w:val="es-MX"/>
        </w:rPr>
        <w:t xml:space="preserve"> + 4 e</w:t>
      </w:r>
      <w:r>
        <w:rPr>
          <w:vertAlign w:val="superscript"/>
          <w:lang w:val="es-MX"/>
        </w:rPr>
        <w:t>-</w:t>
      </w:r>
      <w:r>
        <w:rPr>
          <w:lang w:val="es-MX"/>
        </w:rPr>
        <w:t xml:space="preserve"> </w:t>
      </w:r>
    </w:p>
    <w:p w:rsidR="007D39B0" w:rsidRPr="00196F1F" w:rsidRDefault="007D39B0" w:rsidP="00322584">
      <w:pPr>
        <w:spacing w:after="0"/>
        <w:jc w:val="left"/>
        <w:rPr>
          <w:sz w:val="22"/>
          <w:lang w:val="es-MX"/>
        </w:rPr>
      </w:pPr>
      <w:r w:rsidRPr="007D39B0">
        <w:rPr>
          <w:sz w:val="22"/>
          <w:lang w:val="es-MX"/>
        </w:rPr>
        <w:t xml:space="preserve">2 </w:t>
      </w:r>
      <w:proofErr w:type="spellStart"/>
      <w:r w:rsidRPr="007D39B0">
        <w:rPr>
          <w:sz w:val="22"/>
          <w:lang w:val="es-MX"/>
        </w:rPr>
        <w:t>BrO</w:t>
      </w:r>
      <w:proofErr w:type="spellEnd"/>
      <w:r w:rsidRPr="007D39B0">
        <w:rPr>
          <w:sz w:val="22"/>
          <w:vertAlign w:val="superscript"/>
          <w:lang w:val="es-MX"/>
        </w:rPr>
        <w:t>-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+ 4 H</w:t>
      </w:r>
      <w:r w:rsidRPr="007D39B0">
        <w:rPr>
          <w:sz w:val="22"/>
          <w:vertAlign w:val="superscript"/>
          <w:lang w:val="es-MX"/>
        </w:rPr>
        <w:t>+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+ 4 e</w:t>
      </w:r>
      <w:r w:rsidRPr="007D39B0">
        <w:rPr>
          <w:sz w:val="22"/>
          <w:vertAlign w:val="superscript"/>
          <w:lang w:val="es-MX"/>
        </w:rPr>
        <w:t>-</w:t>
      </w:r>
      <w:r w:rsidRPr="007D39B0">
        <w:rPr>
          <w:sz w:val="22"/>
          <w:lang w:val="es-MX"/>
        </w:rPr>
        <w:t xml:space="preserve"> + </w:t>
      </w:r>
      <w:proofErr w:type="spellStart"/>
      <w:r w:rsidRPr="007D39B0">
        <w:rPr>
          <w:sz w:val="22"/>
          <w:lang w:val="es-MX"/>
        </w:rPr>
        <w:t>BrO</w:t>
      </w:r>
      <w:proofErr w:type="spellEnd"/>
      <w:r w:rsidRPr="007D39B0">
        <w:rPr>
          <w:sz w:val="22"/>
          <w:vertAlign w:val="superscript"/>
          <w:lang w:val="es-MX"/>
        </w:rPr>
        <w:t>-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+ 2 H</w:t>
      </w:r>
      <w:r w:rsidRPr="007D39B0">
        <w:rPr>
          <w:sz w:val="22"/>
          <w:vertAlign w:val="subscript"/>
          <w:lang w:val="es-MX"/>
        </w:rPr>
        <w:t>2</w:t>
      </w:r>
      <w:r w:rsidRPr="007D39B0">
        <w:rPr>
          <w:sz w:val="22"/>
          <w:lang w:val="es-MX"/>
        </w:rPr>
        <w:t>O</w:t>
      </w:r>
      <w:r w:rsidRPr="007D39B0">
        <w:rPr>
          <w:sz w:val="22"/>
          <w:vertAlign w:val="subscript"/>
          <w:lang w:val="es-MX"/>
        </w:rPr>
        <w:t xml:space="preserve"> (l)</w:t>
      </w:r>
      <w:r w:rsidRPr="007D39B0">
        <w:rPr>
          <w:sz w:val="22"/>
          <w:lang w:val="es-MX"/>
        </w:rPr>
        <w:t xml:space="preserve">  </w:t>
      </w:r>
      <w:r w:rsidRPr="007D39B0">
        <w:rPr>
          <w:rFonts w:cs="Times New Roman"/>
          <w:sz w:val="22"/>
          <w:lang w:val="es-MX"/>
        </w:rPr>
        <w:t>→</w:t>
      </w:r>
      <w:r w:rsidRPr="007D39B0">
        <w:rPr>
          <w:sz w:val="22"/>
          <w:lang w:val="es-MX"/>
        </w:rPr>
        <w:t xml:space="preserve"> 2 Br</w:t>
      </w:r>
      <w:r w:rsidRPr="007D39B0">
        <w:rPr>
          <w:sz w:val="22"/>
          <w:vertAlign w:val="superscript"/>
          <w:lang w:val="es-MX"/>
        </w:rPr>
        <w:t>-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+ 2 H</w:t>
      </w:r>
      <w:r w:rsidRPr="007D39B0">
        <w:rPr>
          <w:sz w:val="22"/>
          <w:vertAlign w:val="subscript"/>
          <w:lang w:val="es-MX"/>
        </w:rPr>
        <w:t>2</w:t>
      </w:r>
      <w:r w:rsidRPr="007D39B0">
        <w:rPr>
          <w:sz w:val="22"/>
          <w:lang w:val="es-MX"/>
        </w:rPr>
        <w:t>O</w:t>
      </w:r>
      <w:r w:rsidRPr="007D39B0">
        <w:rPr>
          <w:sz w:val="22"/>
          <w:vertAlign w:val="subscript"/>
          <w:lang w:val="es-MX"/>
        </w:rPr>
        <w:t xml:space="preserve"> (l)  </w:t>
      </w:r>
      <w:r w:rsidRPr="007D39B0">
        <w:rPr>
          <w:sz w:val="22"/>
          <w:lang w:val="es-MX"/>
        </w:rPr>
        <w:t xml:space="preserve"> + BrO</w:t>
      </w:r>
      <w:r w:rsidRPr="007D39B0">
        <w:rPr>
          <w:sz w:val="22"/>
          <w:vertAlign w:val="subscript"/>
          <w:lang w:val="es-MX"/>
        </w:rPr>
        <w:t>3</w:t>
      </w:r>
      <w:r w:rsidRPr="007D39B0">
        <w:rPr>
          <w:sz w:val="22"/>
          <w:vertAlign w:val="superscript"/>
          <w:lang w:val="es-MX"/>
        </w:rPr>
        <w:t>-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+ 4 H</w:t>
      </w:r>
      <w:r w:rsidRPr="007D39B0">
        <w:rPr>
          <w:sz w:val="22"/>
          <w:vertAlign w:val="superscript"/>
          <w:lang w:val="es-MX"/>
        </w:rPr>
        <w:t>+</w:t>
      </w:r>
      <w:r w:rsidRPr="007D39B0">
        <w:rPr>
          <w:sz w:val="22"/>
          <w:vertAlign w:val="subscript"/>
          <w:lang w:val="es-MX"/>
        </w:rPr>
        <w:t xml:space="preserve"> (</w:t>
      </w:r>
      <w:proofErr w:type="spellStart"/>
      <w:r w:rsidRPr="007D39B0">
        <w:rPr>
          <w:sz w:val="22"/>
          <w:vertAlign w:val="subscript"/>
          <w:lang w:val="es-MX"/>
        </w:rPr>
        <w:t>aq</w:t>
      </w:r>
      <w:proofErr w:type="spellEnd"/>
      <w:r w:rsidRPr="007D39B0">
        <w:rPr>
          <w:sz w:val="22"/>
          <w:vertAlign w:val="subscript"/>
          <w:lang w:val="es-MX"/>
        </w:rPr>
        <w:t>)</w:t>
      </w:r>
      <w:r w:rsidRPr="007D39B0">
        <w:rPr>
          <w:sz w:val="22"/>
          <w:lang w:val="es-MX"/>
        </w:rPr>
        <w:t xml:space="preserve"> + 4 e</w:t>
      </w:r>
      <w:r w:rsidRPr="007D39B0">
        <w:rPr>
          <w:sz w:val="22"/>
          <w:vertAlign w:val="superscript"/>
          <w:lang w:val="es-MX"/>
        </w:rPr>
        <w:t>-</w:t>
      </w:r>
    </w:p>
    <w:p w:rsidR="007D39B0" w:rsidRPr="007D39B0" w:rsidRDefault="007D39B0" w:rsidP="00322584">
      <w:pPr>
        <w:spacing w:after="0"/>
        <w:jc w:val="left"/>
        <w:rPr>
          <w:lang w:val="es-MX"/>
        </w:rPr>
      </w:pPr>
      <w:r>
        <w:rPr>
          <w:lang w:val="es-MX"/>
        </w:rPr>
        <w:t xml:space="preserve">3 </w:t>
      </w:r>
      <w:proofErr w:type="spellStart"/>
      <w:r w:rsidRPr="007D39B0">
        <w:rPr>
          <w:lang w:val="es-MX"/>
        </w:rPr>
        <w:t>BrO</w:t>
      </w:r>
      <w:proofErr w:type="spellEnd"/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</w:t>
      </w:r>
      <w:r w:rsidRPr="007D39B0">
        <w:rPr>
          <w:rFonts w:cs="Times New Roman"/>
          <w:lang w:val="es-MX"/>
        </w:rPr>
        <w:t>→</w:t>
      </w:r>
      <w:r w:rsidRPr="007D39B0">
        <w:rPr>
          <w:lang w:val="es-MX"/>
        </w:rPr>
        <w:t xml:space="preserve"> </w:t>
      </w:r>
      <w:r>
        <w:rPr>
          <w:lang w:val="es-MX"/>
        </w:rPr>
        <w:t xml:space="preserve">2 </w:t>
      </w:r>
      <w:r w:rsidRPr="007D39B0">
        <w:rPr>
          <w:lang w:val="es-MX"/>
        </w:rPr>
        <w:t>Br</w:t>
      </w:r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</w:t>
      </w:r>
      <w:r>
        <w:rPr>
          <w:lang w:val="es-MX"/>
        </w:rPr>
        <w:t xml:space="preserve">+ </w:t>
      </w:r>
      <w:r w:rsidRPr="007D39B0">
        <w:rPr>
          <w:lang w:val="es-MX"/>
        </w:rPr>
        <w:t>BrO</w:t>
      </w:r>
      <w:r w:rsidRPr="007D39B0">
        <w:rPr>
          <w:vertAlign w:val="subscript"/>
          <w:lang w:val="es-MX"/>
        </w:rPr>
        <w:t>3</w:t>
      </w:r>
      <w:r w:rsidRPr="007D39B0">
        <w:rPr>
          <w:vertAlign w:val="superscript"/>
          <w:lang w:val="es-MX"/>
        </w:rPr>
        <w:t>-</w:t>
      </w:r>
      <w:r w:rsidRPr="007D39B0">
        <w:rPr>
          <w:vertAlign w:val="subscript"/>
          <w:lang w:val="es-MX"/>
        </w:rPr>
        <w:t xml:space="preserve"> (</w:t>
      </w:r>
      <w:proofErr w:type="spellStart"/>
      <w:r w:rsidRPr="007D39B0">
        <w:rPr>
          <w:vertAlign w:val="subscript"/>
          <w:lang w:val="es-MX"/>
        </w:rPr>
        <w:t>aq</w:t>
      </w:r>
      <w:proofErr w:type="spellEnd"/>
      <w:r w:rsidRPr="007D39B0">
        <w:rPr>
          <w:vertAlign w:val="subscript"/>
          <w:lang w:val="es-MX"/>
        </w:rPr>
        <w:t>)</w:t>
      </w:r>
      <w:r w:rsidRPr="007D39B0">
        <w:rPr>
          <w:lang w:val="es-MX"/>
        </w:rPr>
        <w:t xml:space="preserve"> </w:t>
      </w:r>
    </w:p>
    <w:p w:rsidR="00313808" w:rsidRDefault="00313808" w:rsidP="00322584">
      <w:pPr>
        <w:pStyle w:val="ListParagraph"/>
        <w:numPr>
          <w:ilvl w:val="1"/>
          <w:numId w:val="1"/>
        </w:numPr>
        <w:spacing w:after="0"/>
        <w:jc w:val="left"/>
      </w:pPr>
      <w:r w:rsidRPr="00313808">
        <w:t>A plot of 1</w:t>
      </w:r>
      <w:proofErr w:type="gramStart"/>
      <w:r w:rsidRPr="00313808">
        <w:t>/[</w:t>
      </w:r>
      <w:proofErr w:type="spellStart"/>
      <w:proofErr w:type="gramEnd"/>
      <w:r w:rsidRPr="00313808">
        <w:t>BrO</w:t>
      </w:r>
      <w:proofErr w:type="spellEnd"/>
      <w:r w:rsidRPr="00313808">
        <w:rPr>
          <w:vertAlign w:val="superscript"/>
        </w:rPr>
        <w:t>-</w:t>
      </w:r>
      <w:r>
        <w:t xml:space="preserve">] vs. time is linear. Is the reaction zero, first, or second </w:t>
      </w:r>
      <w:proofErr w:type="spellStart"/>
      <w:r>
        <w:t>order?___second</w:t>
      </w:r>
      <w:proofErr w:type="spellEnd"/>
    </w:p>
    <w:p w:rsidR="007D39B0" w:rsidRDefault="00313808" w:rsidP="00322584">
      <w:pPr>
        <w:pStyle w:val="ListParagraph"/>
        <w:numPr>
          <w:ilvl w:val="1"/>
          <w:numId w:val="1"/>
        </w:numPr>
        <w:spacing w:after="0"/>
        <w:jc w:val="left"/>
      </w:pPr>
      <w:r>
        <w:t>The slope is equal to 0</w:t>
      </w:r>
      <w:r w:rsidR="00146CA5">
        <w:t>.</w:t>
      </w:r>
      <w:r>
        <w:t>056 M</w:t>
      </w:r>
      <w:r>
        <w:rPr>
          <w:vertAlign w:val="superscript"/>
        </w:rPr>
        <w:t>-1</w:t>
      </w:r>
      <w:r>
        <w:t>s</w:t>
      </w:r>
      <w:r>
        <w:rPr>
          <w:vertAlign w:val="superscript"/>
        </w:rPr>
        <w:t>-1</w:t>
      </w:r>
      <w:r>
        <w:t xml:space="preserve">. If the initial concentration of </w:t>
      </w:r>
      <w:proofErr w:type="spellStart"/>
      <w:r>
        <w:t>BrO</w:t>
      </w:r>
      <w:proofErr w:type="spellEnd"/>
      <w:r>
        <w:rPr>
          <w:vertAlign w:val="superscript"/>
        </w:rPr>
        <w:t>-</w:t>
      </w:r>
      <w:r>
        <w:t xml:space="preserve"> is 0.80 M, how long will it take one-half of the </w:t>
      </w:r>
      <w:proofErr w:type="spellStart"/>
      <w:r>
        <w:t>BrO</w:t>
      </w:r>
      <w:proofErr w:type="spellEnd"/>
      <w:r>
        <w:rPr>
          <w:vertAlign w:val="superscript"/>
        </w:rPr>
        <w:t>-</w:t>
      </w:r>
      <w:r>
        <w:t xml:space="preserve"> ion to react? </w:t>
      </w:r>
    </w:p>
    <w:p w:rsidR="00313808" w:rsidRDefault="00856213" w:rsidP="00322584">
      <w:pPr>
        <w:pStyle w:val="ListParagraph"/>
        <w:spacing w:after="0"/>
        <w:jc w:val="left"/>
      </w:pPr>
      <w:proofErr w:type="gramStart"/>
      <w:r>
        <w:t>slope</w:t>
      </w:r>
      <w:proofErr w:type="gramEnd"/>
      <w:r>
        <w:t xml:space="preserve"> = </w:t>
      </w:r>
      <w:r w:rsidR="00146CA5">
        <w:t>k = 0.056 M</w:t>
      </w:r>
      <w:r w:rsidR="00146CA5">
        <w:rPr>
          <w:vertAlign w:val="superscript"/>
        </w:rPr>
        <w:t>-1</w:t>
      </w:r>
      <w:r w:rsidR="00146CA5">
        <w:t>s</w:t>
      </w:r>
      <w:r w:rsidR="00146CA5">
        <w:rPr>
          <w:vertAlign w:val="superscript"/>
        </w:rPr>
        <w:t>-1</w:t>
      </w:r>
    </w:p>
    <w:p w:rsidR="00146CA5" w:rsidRDefault="00146CA5" w:rsidP="00322584">
      <w:pPr>
        <w:pStyle w:val="ListParagraph"/>
        <w:spacing w:after="0"/>
        <w:jc w:val="left"/>
      </w:pPr>
      <w:r>
        <w:t>[</w:t>
      </w:r>
      <w:proofErr w:type="spellStart"/>
      <w:r>
        <w:t>BrO</w:t>
      </w:r>
      <w:proofErr w:type="spellEnd"/>
      <w:r>
        <w:rPr>
          <w:vertAlign w:val="superscript"/>
        </w:rPr>
        <w:t>-</w:t>
      </w:r>
      <w:proofErr w:type="gramStart"/>
      <w:r>
        <w:t>]</w:t>
      </w:r>
      <w:r>
        <w:rPr>
          <w:vertAlign w:val="subscript"/>
        </w:rPr>
        <w:t>0</w:t>
      </w:r>
      <w:proofErr w:type="gramEnd"/>
      <w:r>
        <w:t xml:space="preserve"> = 0.80 M </w:t>
      </w:r>
    </w:p>
    <w:p w:rsidR="00146CA5" w:rsidRPr="001E1368" w:rsidRDefault="00146CA5" w:rsidP="00322584">
      <w:pPr>
        <w:pStyle w:val="ListParagraph"/>
        <w:spacing w:after="0"/>
        <w:jc w:val="left"/>
        <w:rPr>
          <w:rFonts w:eastAsiaTheme="minorEastAsia"/>
          <w:lang w:val="es-MX"/>
        </w:rPr>
      </w:pPr>
      <w:r w:rsidRPr="001E1368">
        <w:rPr>
          <w:lang w:val="es-MX"/>
        </w:rPr>
        <w:t>[</w:t>
      </w:r>
      <w:proofErr w:type="spellStart"/>
      <w:r w:rsidRPr="001E1368">
        <w:rPr>
          <w:lang w:val="es-MX"/>
        </w:rPr>
        <w:t>BrO</w:t>
      </w:r>
      <w:proofErr w:type="spellEnd"/>
      <w:r w:rsidRPr="001E1368">
        <w:rPr>
          <w:vertAlign w:val="superscript"/>
          <w:lang w:val="es-MX"/>
        </w:rPr>
        <w:t>-</w:t>
      </w:r>
      <w:r w:rsidRPr="001E1368">
        <w:rPr>
          <w:lang w:val="es-MX"/>
        </w:rPr>
        <w:t xml:space="preserve">] = 0.80 M/2 = 0.40 M </w:t>
      </w:r>
      <w:r w:rsidR="00322584" w:rsidRPr="001E1368">
        <w:rPr>
          <w:lang w:val="es-MX"/>
        </w:rPr>
        <w:tab/>
      </w:r>
      <w:r w:rsidR="00322584" w:rsidRPr="001E1368">
        <w:rPr>
          <w:lang w:val="es-MX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s-MX"/>
              </w:rPr>
              <m:t>1/2</m:t>
            </m:r>
          </m:sub>
        </m:sSub>
        <m:r>
          <w:rPr>
            <w:rFonts w:ascii="Cambria Math" w:hAnsi="Cambria Math"/>
            <w:lang w:val="es-MX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  <w:lang w:val="es-MX"/>
              </w:rPr>
              <m:t>[</m:t>
            </m:r>
            <m:r>
              <w:rPr>
                <w:rFonts w:ascii="Cambria Math" w:hAnsi="Cambria Math"/>
              </w:rPr>
              <m:t>Br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  <w:lang w:val="es-MX"/>
                  </w:rPr>
                  <m:t>-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s-MX"/>
                  </w:rPr>
                  <m:t>]</m:t>
                </m:r>
              </m:e>
              <m:sub>
                <m:r>
                  <w:rPr>
                    <w:rFonts w:ascii="Cambria Math" w:hAnsi="Cambria Math"/>
                    <w:lang w:val="es-MX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lang w:val="es-MX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MX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s-MX"/>
                  </w:rPr>
                  <m:t>0.056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MX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  <w:lang w:val="es-MX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d>
            <m:r>
              <w:rPr>
                <w:rFonts w:ascii="Cambria Math" w:hAnsi="Cambria Math"/>
                <w:lang w:val="es-MX"/>
              </w:rPr>
              <m:t xml:space="preserve">(0.80 </m:t>
            </m:r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  <w:lang w:val="es-MX"/>
              </w:rPr>
              <m:t>)</m:t>
            </m:r>
          </m:den>
        </m:f>
        <m:r>
          <w:rPr>
            <w:rFonts w:ascii="Cambria Math" w:hAnsi="Cambria Math"/>
            <w:lang w:val="es-MX"/>
          </w:rPr>
          <m:t xml:space="preserve">=22 </m:t>
        </m:r>
        <m:r>
          <w:rPr>
            <w:rFonts w:ascii="Cambria Math" w:hAnsi="Cambria Math"/>
          </w:rPr>
          <m:t>s</m:t>
        </m:r>
      </m:oMath>
    </w:p>
    <w:p w:rsidR="00E33510" w:rsidRPr="00E33510" w:rsidRDefault="00E33510" w:rsidP="00E3351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E33510">
        <w:rPr>
          <w:rFonts w:cs="Times New Roman"/>
          <w:color w:val="000000"/>
          <w:szCs w:val="24"/>
        </w:rPr>
        <w:lastRenderedPageBreak/>
        <w:t>Is the activation energy for a forward reaction the same as the activation energy for th</w:t>
      </w:r>
      <w:r w:rsidR="00BB5277">
        <w:rPr>
          <w:rFonts w:cs="Times New Roman"/>
          <w:color w:val="000000"/>
          <w:szCs w:val="24"/>
        </w:rPr>
        <w:t>e reverse of the same reaction?</w:t>
      </w:r>
      <w:r w:rsidRPr="00E33510">
        <w:rPr>
          <w:rFonts w:cs="Times New Roman"/>
          <w:color w:val="000000"/>
          <w:szCs w:val="24"/>
        </w:rPr>
        <w:t xml:space="preserve"> Use a sketch of a reaction energy diagram</w:t>
      </w:r>
      <w:r>
        <w:rPr>
          <w:rFonts w:cs="Times New Roman"/>
          <w:color w:val="000000"/>
          <w:szCs w:val="24"/>
        </w:rPr>
        <w:t xml:space="preserve"> (4 points)</w:t>
      </w:r>
      <w:r w:rsidRPr="00E33510">
        <w:rPr>
          <w:rFonts w:cs="Times New Roman"/>
          <w:color w:val="000000"/>
          <w:szCs w:val="24"/>
        </w:rPr>
        <w:t>.</w:t>
      </w:r>
    </w:p>
    <w:p w:rsidR="00E33510" w:rsidRPr="00E33510" w:rsidRDefault="00E33510" w:rsidP="00E3351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E33510">
        <w:rPr>
          <w:rFonts w:cs="Times New Roman"/>
          <w:color w:val="000000"/>
          <w:szCs w:val="24"/>
        </w:rPr>
        <w:t>The relationship between the activation energy of the forward and reverse reactions is related by the energy difference betw</w:t>
      </w:r>
      <w:r w:rsidR="00BB5277">
        <w:rPr>
          <w:rFonts w:cs="Times New Roman"/>
          <w:color w:val="000000"/>
          <w:szCs w:val="24"/>
        </w:rPr>
        <w:t>een the reactants and products.</w:t>
      </w:r>
      <w:r w:rsidRPr="00E33510">
        <w:rPr>
          <w:rFonts w:cs="Times New Roman"/>
          <w:color w:val="000000"/>
          <w:szCs w:val="24"/>
        </w:rPr>
        <w:t xml:space="preserve"> If the reactants are higher in energy than the products, the activation energy for the forward reaction will be smaller than the activation energy for the reverse</w:t>
      </w:r>
      <w:r w:rsidR="00BB5277">
        <w:rPr>
          <w:rFonts w:cs="Times New Roman"/>
          <w:color w:val="000000"/>
          <w:szCs w:val="24"/>
        </w:rPr>
        <w:t xml:space="preserve"> reaction and vice versa. </w:t>
      </w:r>
      <w:r w:rsidRPr="00E33510">
        <w:rPr>
          <w:rFonts w:cs="Times New Roman"/>
          <w:color w:val="000000"/>
          <w:szCs w:val="24"/>
        </w:rPr>
        <w:t>(A sketch showing this relationship should be included).</w:t>
      </w:r>
    </w:p>
    <w:p w:rsidR="00E33510" w:rsidRDefault="00E33510" w:rsidP="00E33510">
      <w:pPr>
        <w:pStyle w:val="ListParagraph"/>
        <w:spacing w:after="200"/>
        <w:ind w:left="360"/>
        <w:jc w:val="left"/>
      </w:pPr>
    </w:p>
    <w:p w:rsidR="002B7F55" w:rsidRDefault="00F81B07" w:rsidP="00F81B0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F81B07">
        <w:rPr>
          <w:rFonts w:cs="Times New Roman"/>
          <w:color w:val="000000"/>
          <w:szCs w:val="24"/>
        </w:rPr>
        <w:t xml:space="preserve">Consider the </w:t>
      </w:r>
      <w:proofErr w:type="spellStart"/>
      <w:r w:rsidRPr="00F81B07">
        <w:rPr>
          <w:rFonts w:cs="Times New Roman"/>
          <w:color w:val="000000"/>
          <w:szCs w:val="24"/>
        </w:rPr>
        <w:t>K</w:t>
      </w:r>
      <w:r w:rsidRPr="00F81B07">
        <w:rPr>
          <w:rFonts w:cs="Times New Roman"/>
          <w:color w:val="000000"/>
          <w:szCs w:val="24"/>
          <w:vertAlign w:val="subscript"/>
        </w:rPr>
        <w:t>sp</w:t>
      </w:r>
      <w:proofErr w:type="spellEnd"/>
      <w:r w:rsidR="002B7F55">
        <w:rPr>
          <w:rFonts w:cs="Times New Roman"/>
          <w:color w:val="000000"/>
          <w:szCs w:val="24"/>
        </w:rPr>
        <w:t xml:space="preserve"> values for two compounds: </w:t>
      </w:r>
    </w:p>
    <w:p w:rsidR="002B7F55" w:rsidRDefault="00F81B07" w:rsidP="002B7F5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F81B07">
        <w:rPr>
          <w:rFonts w:cs="Times New Roman"/>
          <w:color w:val="000000"/>
          <w:szCs w:val="24"/>
        </w:rPr>
        <w:t xml:space="preserve">MZ, </w:t>
      </w:r>
      <w:proofErr w:type="spellStart"/>
      <w:r w:rsidRPr="00F81B07">
        <w:rPr>
          <w:rFonts w:cs="Times New Roman"/>
          <w:color w:val="000000"/>
          <w:szCs w:val="24"/>
        </w:rPr>
        <w:t>K</w:t>
      </w:r>
      <w:r w:rsidRPr="00F81B07">
        <w:rPr>
          <w:rFonts w:cs="Times New Roman"/>
          <w:color w:val="000000"/>
          <w:szCs w:val="24"/>
          <w:vertAlign w:val="subscript"/>
        </w:rPr>
        <w:t>sp</w:t>
      </w:r>
      <w:proofErr w:type="spellEnd"/>
      <w:r w:rsidRPr="00F81B07">
        <w:rPr>
          <w:rFonts w:cs="Times New Roman"/>
          <w:color w:val="000000"/>
          <w:szCs w:val="24"/>
        </w:rPr>
        <w:t xml:space="preserve"> = 1.5 </w:t>
      </w:r>
      <w:r w:rsidRPr="00F81B07">
        <w:rPr>
          <w:rFonts w:ascii="Symbol" w:hAnsi="Symbol" w:cs="Symbol"/>
          <w:color w:val="000000"/>
          <w:szCs w:val="24"/>
        </w:rPr>
        <w:t></w:t>
      </w:r>
      <w:r w:rsidRPr="00F81B07">
        <w:rPr>
          <w:rFonts w:cs="Times New Roman"/>
          <w:color w:val="000000"/>
          <w:szCs w:val="24"/>
        </w:rPr>
        <w:t xml:space="preserve"> 10</w:t>
      </w:r>
      <w:r w:rsidRPr="00F81B07">
        <w:rPr>
          <w:rFonts w:cs="Times New Roman"/>
          <w:color w:val="000000"/>
          <w:szCs w:val="24"/>
          <w:vertAlign w:val="superscript"/>
        </w:rPr>
        <w:t>–20</w:t>
      </w:r>
      <w:r w:rsidRPr="00F81B07">
        <w:rPr>
          <w:rFonts w:cs="Times New Roman"/>
          <w:color w:val="000000"/>
          <w:szCs w:val="24"/>
        </w:rPr>
        <w:t xml:space="preserve"> and MZ</w:t>
      </w:r>
      <w:r w:rsidRPr="00F81B07">
        <w:rPr>
          <w:rFonts w:cs="Times New Roman"/>
          <w:color w:val="000000"/>
          <w:szCs w:val="24"/>
          <w:vertAlign w:val="subscript"/>
        </w:rPr>
        <w:t>2</w:t>
      </w:r>
      <w:r w:rsidRPr="00F81B07">
        <w:rPr>
          <w:rFonts w:cs="Times New Roman"/>
          <w:color w:val="000000"/>
          <w:szCs w:val="24"/>
        </w:rPr>
        <w:t xml:space="preserve">, </w:t>
      </w:r>
      <w:proofErr w:type="spellStart"/>
      <w:r w:rsidRPr="00F81B07">
        <w:rPr>
          <w:rFonts w:cs="Times New Roman"/>
          <w:color w:val="000000"/>
          <w:szCs w:val="24"/>
        </w:rPr>
        <w:t>K</w:t>
      </w:r>
      <w:r w:rsidRPr="00F81B07">
        <w:rPr>
          <w:rFonts w:cs="Times New Roman"/>
          <w:color w:val="000000"/>
          <w:szCs w:val="24"/>
          <w:vertAlign w:val="subscript"/>
        </w:rPr>
        <w:t>sp</w:t>
      </w:r>
      <w:proofErr w:type="spellEnd"/>
      <w:r w:rsidRPr="00F81B07">
        <w:rPr>
          <w:rFonts w:cs="Times New Roman"/>
          <w:color w:val="000000"/>
          <w:szCs w:val="24"/>
        </w:rPr>
        <w:t xml:space="preserve"> = 1.5 </w:t>
      </w:r>
      <w:r w:rsidRPr="00F81B07">
        <w:rPr>
          <w:rFonts w:ascii="Symbol" w:hAnsi="Symbol" w:cs="Symbol"/>
          <w:color w:val="000000"/>
          <w:szCs w:val="24"/>
        </w:rPr>
        <w:t></w:t>
      </w:r>
      <w:r w:rsidRPr="00F81B07">
        <w:rPr>
          <w:rFonts w:cs="Times New Roman"/>
          <w:color w:val="000000"/>
          <w:szCs w:val="24"/>
        </w:rPr>
        <w:t xml:space="preserve"> 10</w:t>
      </w:r>
      <w:r w:rsidR="002B7F55">
        <w:rPr>
          <w:rFonts w:cs="Times New Roman"/>
          <w:color w:val="000000"/>
          <w:szCs w:val="24"/>
          <w:vertAlign w:val="superscript"/>
        </w:rPr>
        <w:t>-</w:t>
      </w:r>
      <w:r w:rsidRPr="00F81B07">
        <w:rPr>
          <w:rFonts w:cs="Times New Roman"/>
          <w:color w:val="000000"/>
          <w:szCs w:val="24"/>
          <w:vertAlign w:val="superscript"/>
        </w:rPr>
        <w:t>20</w:t>
      </w:r>
      <w:r w:rsidR="002B7F55">
        <w:rPr>
          <w:rFonts w:cs="Times New Roman"/>
          <w:color w:val="000000"/>
          <w:szCs w:val="24"/>
        </w:rPr>
        <w:t xml:space="preserve">. </w:t>
      </w:r>
    </w:p>
    <w:p w:rsidR="00F81B07" w:rsidRDefault="00F81B07" w:rsidP="002B7F5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F81B07">
        <w:rPr>
          <w:rFonts w:cs="Times New Roman"/>
          <w:color w:val="000000"/>
          <w:szCs w:val="24"/>
        </w:rPr>
        <w:t>Why don't these compounds have the same molar solubility</w:t>
      </w:r>
      <w:r w:rsidR="002B7F55">
        <w:rPr>
          <w:rFonts w:cs="Times New Roman"/>
          <w:color w:val="000000"/>
          <w:szCs w:val="24"/>
        </w:rPr>
        <w:t xml:space="preserve"> (4 points)</w:t>
      </w:r>
      <w:r w:rsidRPr="00F81B07">
        <w:rPr>
          <w:rFonts w:cs="Times New Roman"/>
          <w:color w:val="000000"/>
          <w:szCs w:val="24"/>
        </w:rPr>
        <w:t>?</w:t>
      </w:r>
    </w:p>
    <w:p w:rsidR="00F81B07" w:rsidRPr="00F81B07" w:rsidRDefault="00F81B07" w:rsidP="00F81B0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F81B07">
        <w:rPr>
          <w:rFonts w:cs="Times New Roman"/>
          <w:color w:val="000000"/>
          <w:szCs w:val="24"/>
        </w:rPr>
        <w:t xml:space="preserve">These two compounds have the same solubility product constant, but that does not mean they have the same molar </w:t>
      </w:r>
      <w:proofErr w:type="spellStart"/>
      <w:r w:rsidRPr="00F81B07">
        <w:rPr>
          <w:rFonts w:cs="Times New Roman"/>
          <w:color w:val="000000"/>
          <w:szCs w:val="24"/>
        </w:rPr>
        <w:t>solubilities</w:t>
      </w:r>
      <w:proofErr w:type="spellEnd"/>
      <w:r w:rsidRPr="00F81B07">
        <w:rPr>
          <w:rFonts w:cs="Times New Roman"/>
          <w:color w:val="000000"/>
          <w:szCs w:val="24"/>
        </w:rPr>
        <w:t xml:space="preserve">.  Since the first compound contains 2 ions and the second compound contains 3 ions, their solubility product expressions differ and therefore their molar </w:t>
      </w:r>
      <w:proofErr w:type="spellStart"/>
      <w:r w:rsidRPr="00F81B07">
        <w:rPr>
          <w:rFonts w:cs="Times New Roman"/>
          <w:color w:val="000000"/>
          <w:szCs w:val="24"/>
        </w:rPr>
        <w:t>solubilities</w:t>
      </w:r>
      <w:proofErr w:type="spellEnd"/>
      <w:r w:rsidRPr="00F81B07">
        <w:rPr>
          <w:rFonts w:cs="Times New Roman"/>
          <w:color w:val="000000"/>
          <w:szCs w:val="24"/>
        </w:rPr>
        <w:t xml:space="preserve"> must differ.  Compound MZ</w:t>
      </w:r>
      <w:r w:rsidRPr="00F81B07">
        <w:rPr>
          <w:rFonts w:cs="Times New Roman"/>
          <w:color w:val="000000"/>
          <w:szCs w:val="24"/>
          <w:vertAlign w:val="subscript"/>
        </w:rPr>
        <w:t>2</w:t>
      </w:r>
      <w:r w:rsidRPr="00F81B07">
        <w:rPr>
          <w:rFonts w:cs="Times New Roman"/>
          <w:color w:val="000000"/>
          <w:szCs w:val="24"/>
        </w:rPr>
        <w:t xml:space="preserve"> will have a higher molar solubility.</w:t>
      </w:r>
    </w:p>
    <w:p w:rsidR="00F81B07" w:rsidRPr="00F81B07" w:rsidRDefault="00F81B07" w:rsidP="00F81B0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96F1F" w:rsidRDefault="00196F1F" w:rsidP="00196F1F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What is the entropy of a perfect crystal? Show a calculation with your answer (3 points). </w:t>
      </w:r>
    </w:p>
    <w:p w:rsidR="00196F1F" w:rsidRDefault="00196F1F" w:rsidP="00196F1F">
      <w:pPr>
        <w:spacing w:after="200"/>
        <w:ind w:left="72"/>
        <w:jc w:val="left"/>
      </w:pPr>
      <m:oMathPara>
        <m:oMath>
          <m:r>
            <w:rPr>
              <w:rFonts w:ascii="Cambria Math" w:hAnsi="Cambria Math"/>
            </w:rPr>
            <m:t>S=k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d>
            </m:e>
          </m:func>
          <m:r>
            <w:rPr>
              <w:rFonts w:ascii="Cambria Math" w:hAnsi="Cambria Math"/>
            </w:rPr>
            <m:t>=k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func>
          <m:r>
            <w:rPr>
              <w:rFonts w:ascii="Cambria Math" w:hAnsi="Cambria Math"/>
            </w:rPr>
            <m:t>=0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39036A" w:rsidRPr="0039036A" w:rsidRDefault="0039036A" w:rsidP="00390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39036A">
        <w:rPr>
          <w:rFonts w:cs="Times New Roman"/>
          <w:color w:val="000000"/>
          <w:szCs w:val="24"/>
        </w:rPr>
        <w:t>Why can't we say that a spontaneous reaction is a fast reaction</w:t>
      </w:r>
      <w:r>
        <w:rPr>
          <w:rFonts w:cs="Times New Roman"/>
          <w:color w:val="000000"/>
          <w:szCs w:val="24"/>
        </w:rPr>
        <w:t xml:space="preserve"> (5 points)</w:t>
      </w:r>
      <w:r w:rsidRPr="0039036A">
        <w:rPr>
          <w:rFonts w:cs="Times New Roman"/>
          <w:color w:val="000000"/>
          <w:szCs w:val="24"/>
        </w:rPr>
        <w:t>?</w:t>
      </w:r>
    </w:p>
    <w:p w:rsidR="0039036A" w:rsidRPr="0039036A" w:rsidRDefault="0039036A" w:rsidP="0039036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39036A">
        <w:rPr>
          <w:rFonts w:cs="Times New Roman"/>
          <w:color w:val="000000"/>
          <w:szCs w:val="24"/>
        </w:rPr>
        <w:t xml:space="preserve">Spontaneity is a thermodynamic quantity that determines if a reaction will occur and to </w:t>
      </w:r>
      <w:r>
        <w:rPr>
          <w:rFonts w:cs="Times New Roman"/>
          <w:color w:val="000000"/>
          <w:szCs w:val="24"/>
        </w:rPr>
        <w:t xml:space="preserve">what extent. </w:t>
      </w:r>
      <w:r w:rsidRPr="0039036A">
        <w:rPr>
          <w:rFonts w:cs="Times New Roman"/>
          <w:color w:val="000000"/>
          <w:szCs w:val="24"/>
        </w:rPr>
        <w:t xml:space="preserve">The speed of a reaction is </w:t>
      </w:r>
      <w:r>
        <w:rPr>
          <w:rFonts w:cs="Times New Roman"/>
          <w:color w:val="000000"/>
          <w:szCs w:val="24"/>
        </w:rPr>
        <w:t>not related to the spontaneity.</w:t>
      </w:r>
      <w:r w:rsidRPr="0039036A">
        <w:rPr>
          <w:rFonts w:cs="Times New Roman"/>
          <w:color w:val="000000"/>
          <w:szCs w:val="24"/>
        </w:rPr>
        <w:t xml:space="preserve"> A spontaneous reaction can be very slow.</w:t>
      </w:r>
    </w:p>
    <w:p w:rsidR="00196F1F" w:rsidRDefault="00196F1F" w:rsidP="0039036A">
      <w:pPr>
        <w:pStyle w:val="ListParagraph"/>
        <w:spacing w:after="200"/>
        <w:jc w:val="left"/>
      </w:pPr>
    </w:p>
    <w:p w:rsidR="00797659" w:rsidRDefault="00797659" w:rsidP="0079765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797659">
        <w:rPr>
          <w:rFonts w:cs="Times New Roman"/>
          <w:color w:val="000000"/>
          <w:szCs w:val="24"/>
        </w:rPr>
        <w:t xml:space="preserve">How many microstates are possible in a collection of four particles that are present, with </w:t>
      </w:r>
    </w:p>
    <w:p w:rsidR="00797659" w:rsidRDefault="00797659" w:rsidP="0079765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jc w:val="left"/>
        <w:rPr>
          <w:rFonts w:cs="Times New Roman"/>
          <w:color w:val="000000"/>
          <w:szCs w:val="24"/>
        </w:rPr>
      </w:pPr>
      <w:proofErr w:type="gramStart"/>
      <w:r w:rsidRPr="00797659">
        <w:rPr>
          <w:rFonts w:cs="Times New Roman"/>
          <w:color w:val="000000"/>
          <w:szCs w:val="24"/>
        </w:rPr>
        <w:t>two</w:t>
      </w:r>
      <w:proofErr w:type="gramEnd"/>
      <w:r w:rsidRPr="00797659">
        <w:rPr>
          <w:rFonts w:cs="Times New Roman"/>
          <w:color w:val="000000"/>
          <w:szCs w:val="24"/>
        </w:rPr>
        <w:t xml:space="preserve"> particles</w:t>
      </w:r>
      <w:r>
        <w:rPr>
          <w:rFonts w:cs="Times New Roman"/>
          <w:color w:val="000000"/>
          <w:szCs w:val="24"/>
        </w:rPr>
        <w:t xml:space="preserve"> each in two connected flasks? </w:t>
      </w:r>
      <w:r w:rsidRPr="00797659">
        <w:rPr>
          <w:rFonts w:cs="Times New Roman"/>
          <w:color w:val="000000"/>
          <w:szCs w:val="24"/>
        </w:rPr>
        <w:t>Sketch them below</w:t>
      </w:r>
      <w:r>
        <w:rPr>
          <w:rFonts w:cs="Times New Roman"/>
          <w:color w:val="000000"/>
          <w:szCs w:val="24"/>
        </w:rPr>
        <w:t xml:space="preserve"> (5 points)</w:t>
      </w:r>
      <w:r w:rsidRPr="00797659">
        <w:rPr>
          <w:rFonts w:cs="Times New Roman"/>
          <w:color w:val="000000"/>
          <w:szCs w:val="24"/>
        </w:rPr>
        <w:t>.</w:t>
      </w:r>
    </w:p>
    <w:p w:rsidR="00797659" w:rsidRDefault="00797659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There</w:t>
      </w:r>
      <w:r w:rsidR="001E1368">
        <w:rPr>
          <w:rFonts w:cs="Times New Roman"/>
          <w:color w:val="000000"/>
          <w:szCs w:val="24"/>
        </w:rPr>
        <w:t xml:space="preserve"> are six microstates. 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proofErr w:type="gramStart"/>
      <w:r>
        <w:rPr>
          <w:rFonts w:cs="Times New Roman"/>
          <w:color w:val="000000"/>
          <w:szCs w:val="24"/>
        </w:rPr>
        <w:t>,2</w:t>
      </w:r>
      <w:proofErr w:type="gramEnd"/>
      <w:r>
        <w:rPr>
          <w:rFonts w:cs="Times New Roman"/>
          <w:color w:val="000000"/>
          <w:szCs w:val="24"/>
        </w:rPr>
        <w:t>|3,4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proofErr w:type="gramStart"/>
      <w:r>
        <w:rPr>
          <w:rFonts w:cs="Times New Roman"/>
          <w:color w:val="000000"/>
          <w:szCs w:val="24"/>
        </w:rPr>
        <w:t>,3</w:t>
      </w:r>
      <w:proofErr w:type="gramEnd"/>
      <w:r>
        <w:rPr>
          <w:rFonts w:cs="Times New Roman"/>
          <w:color w:val="000000"/>
          <w:szCs w:val="24"/>
        </w:rPr>
        <w:t>|2,4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</w:t>
      </w:r>
      <w:proofErr w:type="gramStart"/>
      <w:r>
        <w:rPr>
          <w:rFonts w:cs="Times New Roman"/>
          <w:color w:val="000000"/>
          <w:szCs w:val="24"/>
        </w:rPr>
        <w:t>,4</w:t>
      </w:r>
      <w:proofErr w:type="gramEnd"/>
      <w:r>
        <w:rPr>
          <w:rFonts w:cs="Times New Roman"/>
          <w:color w:val="000000"/>
          <w:szCs w:val="24"/>
        </w:rPr>
        <w:t>|2,3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</w:t>
      </w:r>
      <w:proofErr w:type="gramStart"/>
      <w:r>
        <w:rPr>
          <w:rFonts w:cs="Times New Roman"/>
          <w:color w:val="000000"/>
          <w:szCs w:val="24"/>
        </w:rPr>
        <w:t>,4</w:t>
      </w:r>
      <w:proofErr w:type="gramEnd"/>
      <w:r>
        <w:rPr>
          <w:rFonts w:cs="Times New Roman"/>
          <w:color w:val="000000"/>
          <w:szCs w:val="24"/>
        </w:rPr>
        <w:t>|1,2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</w:t>
      </w:r>
      <w:proofErr w:type="gramStart"/>
      <w:r>
        <w:rPr>
          <w:rFonts w:cs="Times New Roman"/>
          <w:color w:val="000000"/>
          <w:szCs w:val="24"/>
        </w:rPr>
        <w:t>,4</w:t>
      </w:r>
      <w:proofErr w:type="gramEnd"/>
      <w:r>
        <w:rPr>
          <w:rFonts w:cs="Times New Roman"/>
          <w:color w:val="000000"/>
          <w:szCs w:val="24"/>
        </w:rPr>
        <w:t>|1,3</w:t>
      </w:r>
    </w:p>
    <w:p w:rsidR="001E1368" w:rsidRDefault="001E1368" w:rsidP="002B511F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</w:t>
      </w:r>
      <w:proofErr w:type="gramStart"/>
      <w:r>
        <w:rPr>
          <w:rFonts w:cs="Times New Roman"/>
          <w:color w:val="000000"/>
          <w:szCs w:val="24"/>
        </w:rPr>
        <w:t>,3</w:t>
      </w:r>
      <w:proofErr w:type="gramEnd"/>
      <w:r>
        <w:rPr>
          <w:rFonts w:cs="Times New Roman"/>
          <w:color w:val="000000"/>
          <w:szCs w:val="24"/>
        </w:rPr>
        <w:t>|1,4</w:t>
      </w:r>
    </w:p>
    <w:p w:rsidR="00797659" w:rsidRPr="00797659" w:rsidRDefault="00797659" w:rsidP="00797659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797659" w:rsidRDefault="00797659" w:rsidP="00797659">
      <w:pPr>
        <w:spacing w:after="200"/>
        <w:jc w:val="left"/>
      </w:pPr>
    </w:p>
    <w:p w:rsidR="00322584" w:rsidRDefault="00322584">
      <w:pPr>
        <w:spacing w:after="200"/>
        <w:jc w:val="left"/>
      </w:pPr>
      <w:r>
        <w:br w:type="page"/>
      </w:r>
    </w:p>
    <w:p w:rsidR="00322584" w:rsidRDefault="00322584" w:rsidP="00322584">
      <w:pPr>
        <w:pStyle w:val="ListParagraph"/>
        <w:numPr>
          <w:ilvl w:val="0"/>
          <w:numId w:val="1"/>
        </w:numPr>
      </w:pPr>
      <w:r>
        <w:lastRenderedPageBreak/>
        <w:t>Octane, C</w:t>
      </w:r>
      <w:r w:rsidRPr="00196F1F">
        <w:rPr>
          <w:vertAlign w:val="subscript"/>
        </w:rPr>
        <w:t>8</w:t>
      </w:r>
      <w:r>
        <w:t>H</w:t>
      </w:r>
      <w:r w:rsidRPr="00196F1F">
        <w:rPr>
          <w:vertAlign w:val="subscript"/>
        </w:rPr>
        <w:t>18</w:t>
      </w:r>
      <w:r>
        <w:t>, a hydrocarbon used in gasoline, has molecules that consist of a long, flexible chain of eight carbon atoms with hydrogen atoms attached. It does not burn smoothly in automobile engines, causing a noisy condition known as “knocking.” Isooctane, a less flexible, branched isomer of octane with the formal name 2</w:t>
      </w:r>
      <w:proofErr w:type="gramStart"/>
      <w:r>
        <w:t>,2,4</w:t>
      </w:r>
      <w:proofErr w:type="gramEnd"/>
      <w:r>
        <w:t xml:space="preserve">-trimethylpentane, burns more smoothly. The octane rating of isooctane is 100, that of octane </w:t>
      </w:r>
      <w:proofErr w:type="gramStart"/>
      <w:r>
        <w:t>is</w:t>
      </w:r>
      <w:proofErr w:type="gramEnd"/>
      <w:r>
        <w:t xml:space="preserve"> close to 0. To improve the octane rating of gasoline, some of the octane is converted to isooctane (12 points).</w:t>
      </w:r>
    </w:p>
    <w:p w:rsidR="00322584" w:rsidRDefault="00322584" w:rsidP="00322584">
      <w:pPr>
        <w:ind w:left="1440" w:hanging="1440"/>
      </w:pPr>
      <w:r>
        <w:tab/>
      </w:r>
      <w:r>
        <w:tab/>
      </w:r>
      <w:proofErr w:type="gramStart"/>
      <w:r>
        <w:t>octane</w:t>
      </w:r>
      <w:proofErr w:type="gramEnd"/>
      <w:r>
        <w:t xml:space="preserve"> </w:t>
      </w:r>
      <w:r>
        <w:sym w:font="Wingdings 3" w:char="F044"/>
      </w:r>
      <w:r>
        <w:t xml:space="preserve"> isooctane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322584" w:rsidTr="001E1368"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Compound</w:t>
            </w:r>
          </w:p>
        </w:tc>
        <w:tc>
          <w:tcPr>
            <w:tcW w:w="1771" w:type="dxa"/>
          </w:tcPr>
          <w:p w:rsidR="00322584" w:rsidRPr="008F0EDE" w:rsidRDefault="00322584" w:rsidP="001E1368">
            <w:pPr>
              <w:jc w:val="center"/>
            </w:pPr>
            <w:proofErr w:type="spellStart"/>
            <w:r>
              <w:t>ΔH</w:t>
            </w:r>
            <w:r>
              <w:rPr>
                <w:vertAlign w:val="subscript"/>
              </w:rPr>
              <w:t>f</w:t>
            </w:r>
            <w:proofErr w:type="spellEnd"/>
            <w:r>
              <w:rPr>
                <w:vertAlign w:val="superscript"/>
              </w:rPr>
              <w:t>º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proofErr w:type="spellStart"/>
            <w:r>
              <w:t>ΔG</w:t>
            </w:r>
            <w:r>
              <w:rPr>
                <w:vertAlign w:val="subscript"/>
              </w:rPr>
              <w:t>f</w:t>
            </w:r>
            <w:proofErr w:type="spellEnd"/>
            <w:r>
              <w:rPr>
                <w:vertAlign w:val="superscript"/>
              </w:rPr>
              <w:t>º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ΔS</w:t>
            </w:r>
            <w:r>
              <w:rPr>
                <w:vertAlign w:val="superscript"/>
              </w:rPr>
              <w:t>º</w:t>
            </w:r>
            <w:r>
              <w:t xml:space="preserve"> (J/</w:t>
            </w:r>
            <w:proofErr w:type="spellStart"/>
            <w:r>
              <w:t>mol</w:t>
            </w:r>
            <w:proofErr w:type="spellEnd"/>
            <w:r>
              <w:t xml:space="preserve"> K)</w:t>
            </w:r>
          </w:p>
        </w:tc>
      </w:tr>
      <w:tr w:rsidR="00322584" w:rsidTr="001E1368"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Octane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-208.2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+ 16.7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+ 467.2</w:t>
            </w:r>
          </w:p>
        </w:tc>
      </w:tr>
      <w:tr w:rsidR="00322584" w:rsidTr="001E1368"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Isooctane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-225.0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+ 12.8</w:t>
            </w:r>
          </w:p>
        </w:tc>
        <w:tc>
          <w:tcPr>
            <w:tcW w:w="1771" w:type="dxa"/>
          </w:tcPr>
          <w:p w:rsidR="00322584" w:rsidRDefault="00322584" w:rsidP="001E1368">
            <w:pPr>
              <w:jc w:val="center"/>
            </w:pPr>
            <w:r>
              <w:t>+ 423.0</w:t>
            </w:r>
          </w:p>
        </w:tc>
      </w:tr>
    </w:tbl>
    <w:p w:rsidR="00322584" w:rsidRDefault="00322584" w:rsidP="00322584">
      <w:pPr>
        <w:ind w:left="1440" w:hanging="1440"/>
      </w:pPr>
    </w:p>
    <w:p w:rsidR="00322584" w:rsidRDefault="00322584" w:rsidP="00322584">
      <w:pPr>
        <w:ind w:left="1440" w:hanging="1440"/>
      </w:pPr>
    </w:p>
    <w:p w:rsidR="00322584" w:rsidRDefault="00322584" w:rsidP="00322584">
      <w:pPr>
        <w:ind w:left="1440" w:hanging="1440"/>
      </w:pPr>
    </w:p>
    <w:p w:rsidR="00322584" w:rsidRDefault="00322584" w:rsidP="00322584">
      <w:pPr>
        <w:pStyle w:val="ListParagraph"/>
        <w:numPr>
          <w:ilvl w:val="0"/>
          <w:numId w:val="26"/>
        </w:numPr>
        <w:spacing w:after="0" w:line="240" w:lineRule="auto"/>
        <w:ind w:left="720"/>
      </w:pPr>
      <w:r>
        <w:t>Calculate the change in entropy.</w:t>
      </w:r>
    </w:p>
    <w:p w:rsidR="00322584" w:rsidRDefault="00322584" w:rsidP="00322584">
      <w:pPr>
        <w:ind w:firstLine="720"/>
      </w:pPr>
      <w:proofErr w:type="spellStart"/>
      <w:r>
        <w:t>ΔS</w:t>
      </w:r>
      <w:r w:rsidRPr="00196F1F">
        <w:rPr>
          <w:vertAlign w:val="subscript"/>
        </w:rPr>
        <w:t>r</w:t>
      </w:r>
      <w:proofErr w:type="spellEnd"/>
      <w:r w:rsidRPr="00196F1F">
        <w:rPr>
          <w:vertAlign w:val="superscript"/>
        </w:rPr>
        <w:t>º</w:t>
      </w:r>
      <w:r>
        <w:t xml:space="preserve"> = Σ </w:t>
      </w:r>
      <w:proofErr w:type="spellStart"/>
      <w:r>
        <w:t>nS</w:t>
      </w:r>
      <w:proofErr w:type="spellEnd"/>
      <w:proofErr w:type="gramStart"/>
      <w:r w:rsidRPr="00196F1F">
        <w:rPr>
          <w:vertAlign w:val="superscript"/>
        </w:rPr>
        <w:t>º</w:t>
      </w:r>
      <w:r>
        <w:t>(</w:t>
      </w:r>
      <w:proofErr w:type="gramEnd"/>
      <w:r>
        <w:t xml:space="preserve">products) – Σ </w:t>
      </w:r>
      <w:proofErr w:type="spellStart"/>
      <w:r>
        <w:t>nS</w:t>
      </w:r>
      <w:proofErr w:type="spellEnd"/>
      <w:r w:rsidRPr="00196F1F">
        <w:rPr>
          <w:vertAlign w:val="superscript"/>
        </w:rPr>
        <w:t>º</w:t>
      </w:r>
      <w:r>
        <w:t>(reactants)</w:t>
      </w:r>
    </w:p>
    <w:p w:rsidR="00322584" w:rsidRPr="001E1368" w:rsidRDefault="00322584" w:rsidP="00322584">
      <w:pPr>
        <w:ind w:firstLine="720"/>
        <w:rPr>
          <w:lang w:val="es-MX"/>
        </w:rPr>
      </w:pPr>
      <w:r>
        <w:t>Δ</w:t>
      </w:r>
      <w:proofErr w:type="spellStart"/>
      <w:r w:rsidRPr="001E1368">
        <w:rPr>
          <w:lang w:val="es-MX"/>
        </w:rPr>
        <w:t>S</w:t>
      </w:r>
      <w:r w:rsidRPr="001E1368">
        <w:rPr>
          <w:vertAlign w:val="subscript"/>
          <w:lang w:val="es-MX"/>
        </w:rPr>
        <w:t>r</w:t>
      </w:r>
      <w:r w:rsidRPr="001E1368">
        <w:rPr>
          <w:vertAlign w:val="superscript"/>
          <w:lang w:val="es-MX"/>
        </w:rPr>
        <w:t>º</w:t>
      </w:r>
      <w:proofErr w:type="spellEnd"/>
      <w:r w:rsidRPr="001E1368">
        <w:rPr>
          <w:lang w:val="es-MX"/>
        </w:rPr>
        <w:t xml:space="preserve"> = (1 mol</w:t>
      </w:r>
      <w:proofErr w:type="gramStart"/>
      <w:r w:rsidRPr="001E1368">
        <w:rPr>
          <w:lang w:val="es-MX"/>
        </w:rPr>
        <w:t>)(</w:t>
      </w:r>
      <w:proofErr w:type="gramEnd"/>
      <w:r w:rsidRPr="001E1368">
        <w:rPr>
          <w:lang w:val="es-MX"/>
        </w:rPr>
        <w:t>423.0 J/mol K) – (1 mol)(467.2 J/mol K)</w:t>
      </w:r>
    </w:p>
    <w:p w:rsidR="00322584" w:rsidRPr="008F0EDE" w:rsidRDefault="00322584" w:rsidP="00322584">
      <w:pPr>
        <w:ind w:firstLine="720"/>
      </w:pPr>
      <w:proofErr w:type="spellStart"/>
      <w:r>
        <w:t>ΔS</w:t>
      </w:r>
      <w:r w:rsidRPr="00196F1F">
        <w:rPr>
          <w:vertAlign w:val="subscript"/>
        </w:rPr>
        <w:t>r</w:t>
      </w:r>
      <w:proofErr w:type="spellEnd"/>
      <w:r w:rsidRPr="00196F1F">
        <w:rPr>
          <w:vertAlign w:val="superscript"/>
        </w:rPr>
        <w:t>º</w:t>
      </w:r>
      <w:r>
        <w:t xml:space="preserve"> = -44.2 J/</w:t>
      </w:r>
      <w:proofErr w:type="spellStart"/>
      <w:r>
        <w:t>mol</w:t>
      </w:r>
      <w:proofErr w:type="spellEnd"/>
      <w:r>
        <w:t xml:space="preserve"> K</w:t>
      </w:r>
    </w:p>
    <w:p w:rsidR="00322584" w:rsidRDefault="00322584" w:rsidP="00322584">
      <w:pPr>
        <w:pStyle w:val="ListParagraph"/>
        <w:ind w:left="1800"/>
      </w:pPr>
      <w:bookmarkStart w:id="0" w:name="_GoBack"/>
      <w:bookmarkEnd w:id="0"/>
    </w:p>
    <w:p w:rsidR="00322584" w:rsidRPr="008F0EDE" w:rsidRDefault="00322584" w:rsidP="00322584">
      <w:pPr>
        <w:pStyle w:val="ListParagraph"/>
        <w:numPr>
          <w:ilvl w:val="0"/>
          <w:numId w:val="26"/>
        </w:numPr>
        <w:spacing w:after="0" w:line="240" w:lineRule="auto"/>
        <w:ind w:left="720"/>
      </w:pPr>
      <w:r>
        <w:t xml:space="preserve">Interpret the change in entropy for the conversion in terms of molecular structure and freedom of movement.  </w:t>
      </w:r>
    </w:p>
    <w:p w:rsidR="00322584" w:rsidRDefault="00322584" w:rsidP="00322584">
      <w:pPr>
        <w:ind w:left="720"/>
      </w:pPr>
      <w:r>
        <w:t>The molecular structure for isooctane results in its being less flexible, with less freedom of movement, hence its atomic arrangement is more ordered. So there is a decrease in entropy as octane is converted to isooctane.</w:t>
      </w:r>
    </w:p>
    <w:p w:rsidR="00322584" w:rsidRDefault="00322584" w:rsidP="00797659">
      <w:pPr>
        <w:spacing w:after="200"/>
        <w:jc w:val="left"/>
      </w:pPr>
    </w:p>
    <w:sectPr w:rsidR="00322584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F0" w:rsidRDefault="000A3BF0" w:rsidP="00AF1B8B">
      <w:pPr>
        <w:spacing w:after="0" w:line="240" w:lineRule="auto"/>
      </w:pPr>
      <w:r>
        <w:separator/>
      </w:r>
    </w:p>
  </w:endnote>
  <w:endnote w:type="continuationSeparator" w:id="0">
    <w:p w:rsidR="000A3BF0" w:rsidRDefault="000A3BF0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E1368" w:rsidRDefault="001E13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63C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163C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1368" w:rsidRDefault="001E1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F0" w:rsidRDefault="000A3BF0" w:rsidP="00AF1B8B">
      <w:pPr>
        <w:spacing w:after="0" w:line="240" w:lineRule="auto"/>
      </w:pPr>
      <w:r>
        <w:separator/>
      </w:r>
    </w:p>
  </w:footnote>
  <w:footnote w:type="continuationSeparator" w:id="0">
    <w:p w:rsidR="000A3BF0" w:rsidRDefault="000A3BF0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368" w:rsidRPr="00B030FA" w:rsidRDefault="001E1368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2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E1368" w:rsidRPr="00B030FA" w:rsidRDefault="001E1368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E1368" w:rsidRPr="00AF1B8B" w:rsidRDefault="001E1368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1E1368" w:rsidRDefault="001E1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6109A3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747D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4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6B95"/>
    <w:multiLevelType w:val="hybridMultilevel"/>
    <w:tmpl w:val="37F28FB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E786B60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119C0"/>
    <w:multiLevelType w:val="hybridMultilevel"/>
    <w:tmpl w:val="29C6D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0"/>
  </w:num>
  <w:num w:numId="5">
    <w:abstractNumId w:val="11"/>
  </w:num>
  <w:num w:numId="6">
    <w:abstractNumId w:val="0"/>
  </w:num>
  <w:num w:numId="7">
    <w:abstractNumId w:val="5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3"/>
  </w:num>
  <w:num w:numId="18">
    <w:abstractNumId w:val="9"/>
  </w:num>
  <w:num w:numId="19">
    <w:abstractNumId w:val="1"/>
  </w:num>
  <w:num w:numId="20">
    <w:abstractNumId w:val="21"/>
  </w:num>
  <w:num w:numId="21">
    <w:abstractNumId w:val="17"/>
  </w:num>
  <w:num w:numId="22">
    <w:abstractNumId w:val="13"/>
  </w:num>
  <w:num w:numId="23">
    <w:abstractNumId w:val="2"/>
  </w:num>
  <w:num w:numId="24">
    <w:abstractNumId w:val="22"/>
  </w:num>
  <w:num w:numId="25">
    <w:abstractNumId w:val="18"/>
  </w:num>
  <w:num w:numId="26">
    <w:abstractNumId w:val="8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77FD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96F08"/>
    <w:rsid w:val="000A3BF0"/>
    <w:rsid w:val="000B1D0F"/>
    <w:rsid w:val="000B4BE0"/>
    <w:rsid w:val="000C69E8"/>
    <w:rsid w:val="000D51AE"/>
    <w:rsid w:val="000F127D"/>
    <w:rsid w:val="0012006D"/>
    <w:rsid w:val="00124FEA"/>
    <w:rsid w:val="00126765"/>
    <w:rsid w:val="00137BAA"/>
    <w:rsid w:val="0014559C"/>
    <w:rsid w:val="00146CA5"/>
    <w:rsid w:val="0015018E"/>
    <w:rsid w:val="00182311"/>
    <w:rsid w:val="00184C6F"/>
    <w:rsid w:val="00185E4F"/>
    <w:rsid w:val="00196F1F"/>
    <w:rsid w:val="001A1F47"/>
    <w:rsid w:val="001A727D"/>
    <w:rsid w:val="001B341E"/>
    <w:rsid w:val="001D1A03"/>
    <w:rsid w:val="001D5B5E"/>
    <w:rsid w:val="001E1368"/>
    <w:rsid w:val="001F500C"/>
    <w:rsid w:val="001F6557"/>
    <w:rsid w:val="001F6EF0"/>
    <w:rsid w:val="00204C15"/>
    <w:rsid w:val="002163C6"/>
    <w:rsid w:val="0021643C"/>
    <w:rsid w:val="00242B6C"/>
    <w:rsid w:val="002503EA"/>
    <w:rsid w:val="00250689"/>
    <w:rsid w:val="0025188B"/>
    <w:rsid w:val="002626F9"/>
    <w:rsid w:val="0026315F"/>
    <w:rsid w:val="00295820"/>
    <w:rsid w:val="002A4079"/>
    <w:rsid w:val="002A79D7"/>
    <w:rsid w:val="002B511F"/>
    <w:rsid w:val="002B5308"/>
    <w:rsid w:val="002B7F55"/>
    <w:rsid w:val="002C2A27"/>
    <w:rsid w:val="002D2C7A"/>
    <w:rsid w:val="002E7011"/>
    <w:rsid w:val="002F79AA"/>
    <w:rsid w:val="00302E3D"/>
    <w:rsid w:val="00310D92"/>
    <w:rsid w:val="00313808"/>
    <w:rsid w:val="003160BC"/>
    <w:rsid w:val="00322584"/>
    <w:rsid w:val="00331709"/>
    <w:rsid w:val="0033279F"/>
    <w:rsid w:val="0034221F"/>
    <w:rsid w:val="00362AFA"/>
    <w:rsid w:val="0036359F"/>
    <w:rsid w:val="00374210"/>
    <w:rsid w:val="0039036A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63A67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39D3"/>
    <w:rsid w:val="00581736"/>
    <w:rsid w:val="005834A5"/>
    <w:rsid w:val="00592ACB"/>
    <w:rsid w:val="00594E55"/>
    <w:rsid w:val="005D66B2"/>
    <w:rsid w:val="005E1A43"/>
    <w:rsid w:val="005E30CA"/>
    <w:rsid w:val="005F5EA2"/>
    <w:rsid w:val="005F6951"/>
    <w:rsid w:val="00605487"/>
    <w:rsid w:val="00606163"/>
    <w:rsid w:val="0060772E"/>
    <w:rsid w:val="00615B2F"/>
    <w:rsid w:val="00622A31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7A2A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9FF"/>
    <w:rsid w:val="00781FDF"/>
    <w:rsid w:val="0078281F"/>
    <w:rsid w:val="00790146"/>
    <w:rsid w:val="0079334A"/>
    <w:rsid w:val="00795E21"/>
    <w:rsid w:val="00797659"/>
    <w:rsid w:val="007D1394"/>
    <w:rsid w:val="007D39B0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56213"/>
    <w:rsid w:val="00865602"/>
    <w:rsid w:val="008707F7"/>
    <w:rsid w:val="00873815"/>
    <w:rsid w:val="008801B2"/>
    <w:rsid w:val="00896DC0"/>
    <w:rsid w:val="008A4D24"/>
    <w:rsid w:val="008B45F1"/>
    <w:rsid w:val="008C0C08"/>
    <w:rsid w:val="008D0FAE"/>
    <w:rsid w:val="008D4B36"/>
    <w:rsid w:val="008E15FD"/>
    <w:rsid w:val="008E5A90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63F86"/>
    <w:rsid w:val="009800F9"/>
    <w:rsid w:val="009848AA"/>
    <w:rsid w:val="00990AB8"/>
    <w:rsid w:val="009965F7"/>
    <w:rsid w:val="009A1F4C"/>
    <w:rsid w:val="009A328D"/>
    <w:rsid w:val="009B7E41"/>
    <w:rsid w:val="009D2489"/>
    <w:rsid w:val="009D5E41"/>
    <w:rsid w:val="009F14F2"/>
    <w:rsid w:val="009F3810"/>
    <w:rsid w:val="00A33462"/>
    <w:rsid w:val="00A33BDF"/>
    <w:rsid w:val="00A35B6B"/>
    <w:rsid w:val="00A46D56"/>
    <w:rsid w:val="00A65F41"/>
    <w:rsid w:val="00A67F14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B5277"/>
    <w:rsid w:val="00BC394D"/>
    <w:rsid w:val="00BC415E"/>
    <w:rsid w:val="00BD6A70"/>
    <w:rsid w:val="00BE5515"/>
    <w:rsid w:val="00C052FA"/>
    <w:rsid w:val="00C056B5"/>
    <w:rsid w:val="00C16BB4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004A"/>
    <w:rsid w:val="00CD13BD"/>
    <w:rsid w:val="00CE0F71"/>
    <w:rsid w:val="00CF6EB1"/>
    <w:rsid w:val="00D01084"/>
    <w:rsid w:val="00D12005"/>
    <w:rsid w:val="00D213EA"/>
    <w:rsid w:val="00D32FD8"/>
    <w:rsid w:val="00D37D12"/>
    <w:rsid w:val="00D4120C"/>
    <w:rsid w:val="00D500BF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160E7"/>
    <w:rsid w:val="00E33510"/>
    <w:rsid w:val="00E363C4"/>
    <w:rsid w:val="00E41CFE"/>
    <w:rsid w:val="00E43BA8"/>
    <w:rsid w:val="00E472E0"/>
    <w:rsid w:val="00E47F52"/>
    <w:rsid w:val="00E553F0"/>
    <w:rsid w:val="00E657DD"/>
    <w:rsid w:val="00E70755"/>
    <w:rsid w:val="00E71EF8"/>
    <w:rsid w:val="00E74F96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1B07"/>
    <w:rsid w:val="00F82ABD"/>
    <w:rsid w:val="00FC63BD"/>
    <w:rsid w:val="00FC7421"/>
    <w:rsid w:val="00FD176F"/>
    <w:rsid w:val="00FF061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5752"/>
    <w:rsid w:val="00040FD8"/>
    <w:rsid w:val="001276B0"/>
    <w:rsid w:val="00170E1D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58577E"/>
    <w:rsid w:val="005C4101"/>
    <w:rsid w:val="00601FEE"/>
    <w:rsid w:val="006077A3"/>
    <w:rsid w:val="0062010C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A24FFC"/>
    <w:rsid w:val="00A73B0F"/>
    <w:rsid w:val="00AE222B"/>
    <w:rsid w:val="00BE148D"/>
    <w:rsid w:val="00C36984"/>
    <w:rsid w:val="00CE7DF7"/>
    <w:rsid w:val="00D40B5A"/>
    <w:rsid w:val="00DE7C4E"/>
    <w:rsid w:val="00E51056"/>
    <w:rsid w:val="00E619E2"/>
    <w:rsid w:val="00ED0DDC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2904-35A1-49F5-9F3A-F9262151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2 Fall 2018</vt:lpstr>
    </vt:vector>
  </TitlesOfParts>
  <Company>Toshiba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2 Fall 2018</dc:title>
  <dc:subject>Name: ___________________________________Date: ________</dc:subject>
  <dc:creator>Instructor: Diana Vance</dc:creator>
  <cp:lastModifiedBy>Diana Vance</cp:lastModifiedBy>
  <cp:revision>32</cp:revision>
  <dcterms:created xsi:type="dcterms:W3CDTF">2018-09-20T04:55:00Z</dcterms:created>
  <dcterms:modified xsi:type="dcterms:W3CDTF">2018-10-12T05:02:00Z</dcterms:modified>
</cp:coreProperties>
</file>